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0A" w:rsidRPr="00DF7646" w:rsidRDefault="00B71F0A" w:rsidP="00B71F0A">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Pr>
          <w:rFonts w:eastAsia="宋体" w:cs="Arial"/>
          <w:b/>
          <w:noProof/>
          <w:sz w:val="22"/>
          <w:szCs w:val="22"/>
          <w:lang w:eastAsia="zh-CN"/>
        </w:rPr>
        <w:t>#105bis</w:t>
      </w:r>
      <w:r w:rsidRPr="00DF7646">
        <w:rPr>
          <w:rFonts w:eastAsia="宋体" w:cs="Arial"/>
          <w:b/>
          <w:noProof/>
          <w:sz w:val="22"/>
          <w:szCs w:val="22"/>
        </w:rPr>
        <w:tab/>
      </w:r>
      <w:r w:rsidRPr="004A46B5">
        <w:rPr>
          <w:rFonts w:eastAsia="宋体" w:cs="Arial"/>
          <w:b/>
          <w:noProof/>
          <w:sz w:val="22"/>
          <w:szCs w:val="22"/>
          <w:lang w:eastAsia="zh-CN"/>
        </w:rPr>
        <w:t>R2-</w:t>
      </w:r>
      <w:r w:rsidR="001F5F7A" w:rsidRPr="001F5F7A">
        <w:rPr>
          <w:rFonts w:eastAsia="宋体" w:cs="Arial"/>
          <w:b/>
          <w:noProof/>
          <w:sz w:val="22"/>
          <w:szCs w:val="22"/>
          <w:lang w:eastAsia="zh-CN"/>
        </w:rPr>
        <w:t>1904360</w:t>
      </w:r>
      <w:r w:rsidRPr="00DF7646">
        <w:rPr>
          <w:rFonts w:eastAsia="宋体" w:cs="Arial"/>
          <w:b/>
          <w:noProof/>
          <w:sz w:val="22"/>
          <w:szCs w:val="22"/>
          <w:lang w:eastAsia="zh-CN"/>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r>
      <w:r w:rsidRPr="00DF7646">
        <w:rPr>
          <w:rFonts w:eastAsia="宋体" w:cs="Arial"/>
          <w:b/>
          <w:noProof/>
          <w:sz w:val="22"/>
          <w:szCs w:val="22"/>
        </w:rPr>
        <w:tab/>
        <w:t>R2-170</w:t>
      </w:r>
      <w:r w:rsidRPr="00DF7646">
        <w:rPr>
          <w:rFonts w:eastAsia="宋体" w:cs="Arial" w:hint="eastAsia"/>
          <w:b/>
          <w:noProof/>
          <w:sz w:val="22"/>
          <w:szCs w:val="22"/>
        </w:rPr>
        <w:t>xxxx</w:t>
      </w:r>
    </w:p>
    <w:p w:rsidR="00B71F0A" w:rsidRPr="00DF7646" w:rsidRDefault="00B71F0A" w:rsidP="00B71F0A">
      <w:pPr>
        <w:pStyle w:val="CRCoverPage"/>
        <w:tabs>
          <w:tab w:val="right" w:pos="9639"/>
        </w:tabs>
        <w:spacing w:after="0"/>
        <w:rPr>
          <w:rFonts w:eastAsia="宋体" w:cs="Arial"/>
          <w:b/>
          <w:noProof/>
          <w:sz w:val="22"/>
          <w:szCs w:val="22"/>
          <w:lang w:eastAsia="zh-CN"/>
        </w:rPr>
      </w:pPr>
      <w:bookmarkStart w:id="1" w:name="OLE_LINK212"/>
      <w:bookmarkStart w:id="2" w:name="OLE_LINK213"/>
      <w:bookmarkStart w:id="3" w:name="OLE_LINK214"/>
      <w:r>
        <w:rPr>
          <w:rFonts w:eastAsia="宋体" w:cs="Arial"/>
          <w:b/>
          <w:noProof/>
          <w:sz w:val="22"/>
          <w:szCs w:val="22"/>
          <w:lang w:eastAsia="zh-CN"/>
        </w:rPr>
        <w:t>Xi’an, China, 8 – 12 April, 2019</w:t>
      </w:r>
      <w:r>
        <w:rPr>
          <w:rFonts w:eastAsia="宋体" w:cs="Arial" w:hint="eastAsia"/>
          <w:b/>
          <w:noProof/>
          <w:sz w:val="22"/>
          <w:szCs w:val="22"/>
          <w:lang w:eastAsia="zh-CN"/>
        </w:rPr>
        <w:t xml:space="preserve"> </w:t>
      </w:r>
      <w:bookmarkEnd w:id="1"/>
      <w:bookmarkEnd w:id="2"/>
      <w:bookmarkEnd w:id="3"/>
      <w:r>
        <w:rPr>
          <w:rFonts w:eastAsia="宋体" w:cs="Arial" w:hint="eastAsia"/>
          <w:b/>
          <w:noProof/>
          <w:sz w:val="22"/>
          <w:szCs w:val="22"/>
          <w:lang w:eastAsia="zh-CN"/>
        </w:rPr>
        <w:t xml:space="preserve">                                      </w:t>
      </w:r>
      <w:bookmarkStart w:id="4" w:name="OLE_LINK319"/>
      <w:bookmarkStart w:id="5" w:name="OLE_LINK320"/>
      <w:bookmarkStart w:id="6" w:name="OLE_LINK321"/>
      <w:bookmarkStart w:id="7" w:name="OLE_LINK322"/>
      <w:bookmarkStart w:id="8" w:name="OLE_LINK323"/>
      <w:bookmarkStart w:id="9" w:name="OLE_LINK324"/>
      <w:bookmarkStart w:id="10" w:name="OLE_LINK325"/>
      <w:r>
        <w:rPr>
          <w:rFonts w:eastAsia="宋体" w:cs="Arial" w:hint="eastAsia"/>
          <w:b/>
          <w:noProof/>
          <w:sz w:val="22"/>
          <w:szCs w:val="22"/>
          <w:lang w:eastAsia="zh-CN"/>
        </w:rPr>
        <w:t xml:space="preserve"> </w:t>
      </w:r>
      <w:bookmarkEnd w:id="4"/>
      <w:bookmarkEnd w:id="5"/>
      <w:bookmarkEnd w:id="6"/>
      <w:bookmarkEnd w:id="7"/>
      <w:bookmarkEnd w:id="8"/>
      <w:bookmarkEnd w:id="9"/>
      <w:bookmarkEnd w:id="10"/>
    </w:p>
    <w:p w:rsidR="00156C4C" w:rsidRDefault="00156C4C">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Pr>
          <w:rFonts w:ascii="Times New Roman" w:eastAsia="宋体" w:hAnsi="Times New Roman"/>
          <w:sz w:val="20"/>
        </w:rPr>
        <w:t>11.9.2</w:t>
      </w:r>
      <w:r w:rsidR="00817C14">
        <w:rPr>
          <w:rFonts w:ascii="Times New Roman" w:eastAsia="宋体" w:hAnsi="Times New Roman"/>
          <w:sz w:val="20"/>
        </w:rPr>
        <w:t>.2</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156C4C" w:rsidRDefault="002056EB">
      <w:pPr>
        <w:pStyle w:val="3GPPHeader"/>
        <w:rPr>
          <w:rFonts w:ascii="Times New Roman" w:eastAsia="宋体" w:hAnsi="Times New Roman"/>
          <w:sz w:val="20"/>
        </w:rPr>
      </w:pPr>
      <w:r>
        <w:rPr>
          <w:rFonts w:ascii="Times New Roman" w:hAnsi="Times New Roman"/>
          <w:sz w:val="20"/>
        </w:rPr>
        <w:t>Title:</w:t>
      </w:r>
      <w:r>
        <w:rPr>
          <w:rFonts w:ascii="Times New Roman" w:hAnsi="Times New Roman"/>
          <w:sz w:val="20"/>
        </w:rPr>
        <w:tab/>
      </w:r>
      <w:r w:rsidR="00794BD1" w:rsidRPr="00794BD1">
        <w:rPr>
          <w:rFonts w:ascii="Times New Roman" w:eastAsia="宋体" w:hAnsi="Times New Roman"/>
          <w:sz w:val="20"/>
        </w:rPr>
        <w:t xml:space="preserve">Considerations on </w:t>
      </w:r>
      <w:proofErr w:type="spellStart"/>
      <w:r w:rsidR="00794BD1" w:rsidRPr="00794BD1">
        <w:rPr>
          <w:rFonts w:ascii="Times New Roman" w:eastAsia="宋体" w:hAnsi="Times New Roman"/>
          <w:sz w:val="20"/>
        </w:rPr>
        <w:t>eMBB</w:t>
      </w:r>
      <w:proofErr w:type="spellEnd"/>
      <w:r w:rsidR="00794BD1" w:rsidRPr="00794BD1">
        <w:rPr>
          <w:rFonts w:ascii="Times New Roman" w:eastAsia="宋体" w:hAnsi="Times New Roman"/>
          <w:sz w:val="20"/>
        </w:rPr>
        <w:t xml:space="preserve"> based HO and SCG change</w:t>
      </w:r>
      <w:r>
        <w:rPr>
          <w:rFonts w:ascii="Times New Roman" w:eastAsia="宋体" w:hAnsi="Times New Roman"/>
          <w:sz w:val="20"/>
        </w:rPr>
        <w:t xml:space="preserve"> </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sz w:val="32"/>
          <w:szCs w:val="32"/>
        </w:rPr>
      </w:pPr>
      <w:r>
        <w:rPr>
          <w:rFonts w:ascii="Times New Roman" w:hAnsi="Times New Roman"/>
          <w:sz w:val="32"/>
          <w:szCs w:val="32"/>
        </w:rPr>
        <w:t>Introduction</w:t>
      </w:r>
    </w:p>
    <w:p w:rsidR="00D04E9A" w:rsidRDefault="00D04E9A" w:rsidP="00D04E9A">
      <w:pPr>
        <w:spacing w:before="160" w:after="160"/>
        <w:rPr>
          <w:rFonts w:eastAsia="宋体"/>
        </w:rPr>
      </w:pPr>
      <w:r>
        <w:rPr>
          <w:rFonts w:eastAsia="宋体"/>
        </w:rPr>
        <w:t>In RAN2 #105 meeting, Rel-16 mobility enhancement has been discussed and the following agreements were reached in RAN2 [2]:</w:t>
      </w:r>
    </w:p>
    <w:p w:rsidR="00D04E9A" w:rsidRDefault="00D04E9A" w:rsidP="00D04E9A">
      <w:pPr>
        <w:pStyle w:val="Doc-text2"/>
        <w:pBdr>
          <w:top w:val="single" w:sz="4" w:space="1" w:color="auto"/>
          <w:left w:val="single" w:sz="4" w:space="4" w:color="auto"/>
          <w:bottom w:val="single" w:sz="4" w:space="1" w:color="auto"/>
          <w:right w:val="single" w:sz="4" w:space="4" w:color="auto"/>
        </w:pBdr>
        <w:ind w:left="507"/>
      </w:pPr>
      <w:r>
        <w:t>Agreements</w:t>
      </w:r>
    </w:p>
    <w:p w:rsidR="00D04E9A" w:rsidRDefault="00D04E9A" w:rsidP="00D04E9A">
      <w:pPr>
        <w:pStyle w:val="Doc-text2"/>
        <w:pBdr>
          <w:top w:val="single" w:sz="4" w:space="1" w:color="auto"/>
          <w:left w:val="single" w:sz="4" w:space="4" w:color="auto"/>
          <w:bottom w:val="single" w:sz="4" w:space="1" w:color="auto"/>
          <w:right w:val="single" w:sz="4" w:space="4" w:color="auto"/>
        </w:pBdr>
        <w:ind w:left="507"/>
      </w:pPr>
      <w:r>
        <w:t>1</w:t>
      </w:r>
      <w:r w:rsidRPr="00E4528E">
        <w:tab/>
        <w:t>The UE ability to simultaneously receive and transmit to/from the source and target cells is to be considered in the study on NR mobility enhancements.</w:t>
      </w:r>
      <w:r>
        <w:t xml:space="preserve"> </w:t>
      </w:r>
    </w:p>
    <w:p w:rsidR="00D04E9A" w:rsidRPr="00A949A9" w:rsidRDefault="00D04E9A" w:rsidP="00D04E9A">
      <w:pPr>
        <w:pStyle w:val="Doc-text2"/>
        <w:pBdr>
          <w:top w:val="single" w:sz="4" w:space="1" w:color="auto"/>
          <w:left w:val="single" w:sz="4" w:space="4" w:color="auto"/>
          <w:bottom w:val="single" w:sz="4" w:space="1" w:color="auto"/>
          <w:right w:val="single" w:sz="4" w:space="4" w:color="auto"/>
        </w:pBdr>
        <w:ind w:left="507"/>
      </w:pPr>
      <w:r>
        <w:t>2</w:t>
      </w:r>
      <w:r>
        <w:tab/>
        <w:t xml:space="preserve">We prioritize on intra-NR handovers in this WID. </w:t>
      </w:r>
    </w:p>
    <w:p w:rsidR="00D04E9A" w:rsidRDefault="00D04E9A" w:rsidP="00D04E9A">
      <w:pPr>
        <w:rPr>
          <w:rFonts w:eastAsia="宋体"/>
        </w:rPr>
      </w:pPr>
    </w:p>
    <w:p w:rsidR="00D04E9A" w:rsidRDefault="00D04E9A" w:rsidP="00D04E9A">
      <w:pPr>
        <w:spacing w:before="120"/>
        <w:rPr>
          <w:rFonts w:cs="Arial"/>
        </w:rPr>
      </w:pPr>
      <w:r>
        <w:rPr>
          <w:rFonts w:cs="Arial"/>
        </w:rPr>
        <w:t xml:space="preserve">And in Rel-15, how to realize ‘0ms’ UP interruption during HO in NR was discussed, and following preliminary agreements were made: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29"/>
      </w:tblGrid>
      <w:tr w:rsidR="00D04E9A" w:rsidTr="004B1AD7">
        <w:tc>
          <w:tcPr>
            <w:tcW w:w="9629" w:type="dxa"/>
          </w:tcPr>
          <w:p w:rsidR="00D04E9A" w:rsidRDefault="00D04E9A" w:rsidP="004B1AD7">
            <w:pPr>
              <w:numPr>
                <w:ilvl w:val="0"/>
                <w:numId w:val="11"/>
              </w:numPr>
              <w:spacing w:before="120"/>
              <w:rPr>
                <w:rFonts w:cs="Arial"/>
              </w:rPr>
            </w:pPr>
            <w:r w:rsidRPr="00B13828">
              <w:rPr>
                <w:rFonts w:cs="Arial"/>
              </w:rPr>
              <w:t xml:space="preserve">The mobility enhancement similar to that discussed for LTE (“Maintaining Source </w:t>
            </w:r>
            <w:proofErr w:type="spellStart"/>
            <w:r w:rsidRPr="00B13828">
              <w:rPr>
                <w:rFonts w:cs="Arial"/>
              </w:rPr>
              <w:t>gNB</w:t>
            </w:r>
            <w:proofErr w:type="spellEnd"/>
            <w:r w:rsidRPr="00B13828">
              <w:rPr>
                <w:rFonts w:cs="Arial"/>
              </w:rPr>
              <w:t xml:space="preserve"> connection during handover”) should be considered also for NR.</w:t>
            </w:r>
          </w:p>
          <w:p w:rsidR="00D04E9A" w:rsidRPr="00B13828" w:rsidRDefault="00D04E9A" w:rsidP="004B1AD7">
            <w:pPr>
              <w:numPr>
                <w:ilvl w:val="0"/>
                <w:numId w:val="11"/>
              </w:numPr>
              <w:spacing w:before="120"/>
              <w:rPr>
                <w:rFonts w:cs="Arial"/>
              </w:rPr>
            </w:pPr>
            <w:r w:rsidRPr="00B13828">
              <w:rPr>
                <w:rFonts w:cs="Arial"/>
              </w:rPr>
              <w:t xml:space="preserve">For DC (NR-NR), study how to reconfigure the UE from an </w:t>
            </w:r>
            <w:proofErr w:type="spellStart"/>
            <w:r w:rsidRPr="00B13828">
              <w:rPr>
                <w:rFonts w:cs="Arial"/>
              </w:rPr>
              <w:t>MgNB</w:t>
            </w:r>
            <w:proofErr w:type="spellEnd"/>
            <w:r w:rsidRPr="00B13828">
              <w:rPr>
                <w:rFonts w:cs="Arial"/>
              </w:rPr>
              <w:t xml:space="preserve"> to a </w:t>
            </w:r>
            <w:proofErr w:type="spellStart"/>
            <w:r w:rsidRPr="00B13828">
              <w:rPr>
                <w:rFonts w:cs="Arial"/>
              </w:rPr>
              <w:t>SgNB</w:t>
            </w:r>
            <w:proofErr w:type="spellEnd"/>
            <w:r w:rsidRPr="00B13828">
              <w:rPr>
                <w:rFonts w:cs="Arial"/>
              </w:rPr>
              <w:t xml:space="preserve"> to target the 0 ms UP interruption. FFS whether also applicable to LTE-NR</w:t>
            </w:r>
          </w:p>
          <w:p w:rsidR="00D04E9A" w:rsidRDefault="00D04E9A" w:rsidP="004B1AD7">
            <w:pPr>
              <w:numPr>
                <w:ilvl w:val="0"/>
                <w:numId w:val="11"/>
              </w:numPr>
              <w:spacing w:before="120"/>
              <w:rPr>
                <w:rFonts w:ascii="Times New Roman" w:hAnsi="Times New Roman"/>
              </w:rPr>
            </w:pPr>
            <w:r w:rsidRPr="00B13828">
              <w:rPr>
                <w:rFonts w:cs="Arial"/>
              </w:rPr>
              <w:t xml:space="preserve">We will aim to define HO for NR with an interruption as close to zero as possible while only having single </w:t>
            </w:r>
            <w:proofErr w:type="spellStart"/>
            <w:r w:rsidRPr="00B13828">
              <w:rPr>
                <w:rFonts w:cs="Arial"/>
              </w:rPr>
              <w:t>Tx</w:t>
            </w:r>
            <w:proofErr w:type="spellEnd"/>
            <w:r w:rsidRPr="00B13828">
              <w:rPr>
                <w:rFonts w:cs="Arial"/>
              </w:rPr>
              <w:t xml:space="preserve">/Rx in the UE, and 0ms interruption at least for the case that the UE supports simultaneous </w:t>
            </w:r>
            <w:proofErr w:type="spellStart"/>
            <w:r w:rsidRPr="00B13828">
              <w:rPr>
                <w:rFonts w:cs="Arial"/>
              </w:rPr>
              <w:t>Tx</w:t>
            </w:r>
            <w:proofErr w:type="spellEnd"/>
            <w:r w:rsidRPr="00B13828">
              <w:rPr>
                <w:rFonts w:cs="Arial"/>
              </w:rPr>
              <w:t>/Rx with source cell and target cell during HO</w:t>
            </w:r>
          </w:p>
        </w:tc>
      </w:tr>
    </w:tbl>
    <w:p w:rsidR="00D04E9A" w:rsidRDefault="00D04E9A" w:rsidP="00D04E9A">
      <w:pPr>
        <w:spacing w:after="0" w:line="360" w:lineRule="auto"/>
        <w:rPr>
          <w:rFonts w:ascii="Times New Roman" w:eastAsia="宋体" w:hAnsi="Times New Roman"/>
        </w:rPr>
      </w:pPr>
    </w:p>
    <w:p w:rsidR="00156C4C" w:rsidRDefault="00D04E9A" w:rsidP="00D04E9A">
      <w:pPr>
        <w:spacing w:before="120"/>
        <w:rPr>
          <w:rFonts w:eastAsia="宋体"/>
        </w:rPr>
      </w:pPr>
      <w:r w:rsidRPr="00C56021">
        <w:rPr>
          <w:rFonts w:cs="Arial"/>
        </w:rPr>
        <w:t xml:space="preserve">In this contribution, </w:t>
      </w:r>
      <w:r>
        <w:rPr>
          <w:rFonts w:cs="Arial"/>
        </w:rPr>
        <w:t xml:space="preserve">we provide the considerations on </w:t>
      </w:r>
      <w:r w:rsidRPr="003A2C1C">
        <w:rPr>
          <w:rFonts w:cs="Arial"/>
        </w:rPr>
        <w:t>how the interruption time is reduced</w:t>
      </w:r>
      <w:r>
        <w:rPr>
          <w:rFonts w:cs="Arial"/>
        </w:rPr>
        <w:t xml:space="preserve"> and the impact on </w:t>
      </w:r>
      <w:r w:rsidRPr="003A2C1C">
        <w:rPr>
          <w:rFonts w:cs="Arial"/>
        </w:rPr>
        <w:t>user plane stack, bearer handling, security key handling, data forwarding</w:t>
      </w:r>
      <w:r>
        <w:rPr>
          <w:rFonts w:cs="Arial"/>
        </w:rPr>
        <w:t xml:space="preserve"> and</w:t>
      </w:r>
      <w:r w:rsidRPr="003A2C1C">
        <w:rPr>
          <w:rFonts w:cs="Arial"/>
        </w:rPr>
        <w:t xml:space="preserve"> RLM</w:t>
      </w:r>
      <w:r>
        <w:rPr>
          <w:rFonts w:cs="Arial"/>
        </w:rPr>
        <w:t xml:space="preserve"> of </w:t>
      </w:r>
      <w:proofErr w:type="spellStart"/>
      <w:r>
        <w:rPr>
          <w:rFonts w:cs="Arial"/>
        </w:rPr>
        <w:t>eM</w:t>
      </w:r>
      <w:r w:rsidR="00490D0B">
        <w:rPr>
          <w:rFonts w:cs="Arial"/>
        </w:rPr>
        <w:t>BB</w:t>
      </w:r>
      <w:proofErr w:type="spellEnd"/>
      <w:r w:rsidR="00490D0B">
        <w:rPr>
          <w:rFonts w:cs="Arial"/>
        </w:rPr>
        <w:t xml:space="preserve"> </w:t>
      </w:r>
      <w:r>
        <w:rPr>
          <w:rFonts w:cs="Arial"/>
        </w:rPr>
        <w:t>based handover.</w:t>
      </w:r>
      <w:r w:rsidR="0046259C">
        <w:rPr>
          <w:rFonts w:cs="Arial"/>
        </w:rPr>
        <w:t xml:space="preserve"> Additionally, the application scenarios of DC-based handover are analyzed in </w:t>
      </w:r>
      <w:r w:rsidR="00EE43E6">
        <w:rPr>
          <w:rFonts w:cs="Arial"/>
        </w:rPr>
        <w:fldChar w:fldCharType="begin"/>
      </w:r>
      <w:r w:rsidR="0046259C">
        <w:rPr>
          <w:rFonts w:cs="Arial"/>
        </w:rPr>
        <w:instrText xml:space="preserve"> REF _Ref4718940 \r \h </w:instrText>
      </w:r>
      <w:r w:rsidR="00EE43E6">
        <w:rPr>
          <w:rFonts w:cs="Arial"/>
        </w:rPr>
      </w:r>
      <w:r w:rsidR="00EE43E6">
        <w:rPr>
          <w:rFonts w:cs="Arial"/>
        </w:rPr>
        <w:fldChar w:fldCharType="separate"/>
      </w:r>
      <w:r w:rsidR="0046259C">
        <w:rPr>
          <w:rFonts w:cs="Arial"/>
        </w:rPr>
        <w:t>[1]</w:t>
      </w:r>
      <w:r w:rsidR="00EE43E6">
        <w:rPr>
          <w:rFonts w:cs="Arial"/>
        </w:rPr>
        <w:fldChar w:fldCharType="end"/>
      </w:r>
      <w:r w:rsidR="0046259C">
        <w:rPr>
          <w:rFonts w:cs="Arial"/>
        </w:rPr>
        <w:t xml:space="preserve"> .</w:t>
      </w:r>
    </w:p>
    <w:p w:rsidR="00156C4C" w:rsidRDefault="002056EB">
      <w:pPr>
        <w:pStyle w:val="1"/>
        <w:rPr>
          <w:rFonts w:ascii="Times New Roman" w:hAnsi="Times New Roman"/>
          <w:sz w:val="32"/>
          <w:szCs w:val="32"/>
        </w:rPr>
      </w:pPr>
      <w:r>
        <w:rPr>
          <w:rFonts w:ascii="Times New Roman" w:hAnsi="Times New Roman"/>
          <w:sz w:val="32"/>
          <w:szCs w:val="32"/>
        </w:rPr>
        <w:t>Discussion</w:t>
      </w:r>
    </w:p>
    <w:p w:rsidR="00156C4C" w:rsidRDefault="002056EB">
      <w:pPr>
        <w:rPr>
          <w:rFonts w:eastAsia="Malgun Gothic"/>
          <w:bCs/>
          <w:lang w:eastAsia="ko-KR"/>
        </w:rPr>
      </w:pPr>
      <w:r>
        <w:rPr>
          <w:rFonts w:eastAsia="Malgun Gothic"/>
          <w:bCs/>
          <w:lang w:eastAsia="ko-KR"/>
        </w:rPr>
        <w:t xml:space="preserve">As indicated above, in current NR HO, the UE resets MAC and reestablishes PDCP upon receiving the HO command and thus communication with the source </w:t>
      </w:r>
      <w:proofErr w:type="spellStart"/>
      <w:r>
        <w:rPr>
          <w:rFonts w:eastAsia="Malgun Gothic"/>
          <w:bCs/>
          <w:lang w:eastAsia="ko-KR"/>
        </w:rPr>
        <w:t>gNB</w:t>
      </w:r>
      <w:proofErr w:type="spellEnd"/>
      <w:r>
        <w:rPr>
          <w:rFonts w:eastAsia="Malgun Gothic"/>
          <w:bCs/>
          <w:lang w:eastAsia="ko-KR"/>
        </w:rPr>
        <w:t xml:space="preserve"> is stopped. The UP interruption will happen until the UE receives the first packet from the target </w:t>
      </w:r>
      <w:proofErr w:type="spellStart"/>
      <w:r>
        <w:rPr>
          <w:rFonts w:eastAsia="Malgun Gothic"/>
          <w:bCs/>
          <w:lang w:eastAsia="ko-KR"/>
        </w:rPr>
        <w:t>gNB</w:t>
      </w:r>
      <w:proofErr w:type="spellEnd"/>
      <w:r>
        <w:rPr>
          <w:rFonts w:eastAsia="Malgun Gothic"/>
          <w:bCs/>
          <w:lang w:eastAsia="ko-KR"/>
        </w:rPr>
        <w:t xml:space="preserve">. </w:t>
      </w:r>
      <w:r>
        <w:t>Make-Before-Break HO/</w:t>
      </w:r>
      <w:proofErr w:type="spellStart"/>
      <w:r>
        <w:t>SgNB</w:t>
      </w:r>
      <w:proofErr w:type="spellEnd"/>
      <w:r>
        <w:t xml:space="preserve"> change, </w:t>
      </w:r>
      <w:r>
        <w:rPr>
          <w:rFonts w:eastAsia="宋体" w:cs="Arial"/>
        </w:rPr>
        <w:t xml:space="preserve">which is introduced in Rel-14 LTE, </w:t>
      </w:r>
      <w:r>
        <w:t xml:space="preserve">is that maintaining source </w:t>
      </w:r>
      <w:proofErr w:type="spellStart"/>
      <w:r>
        <w:t>gNB</w:t>
      </w:r>
      <w:proofErr w:type="spellEnd"/>
      <w:r>
        <w:t>/</w:t>
      </w:r>
      <w:proofErr w:type="spellStart"/>
      <w:r>
        <w:t>SgNB</w:t>
      </w:r>
      <w:proofErr w:type="spellEnd"/>
      <w:r>
        <w:t xml:space="preserve"> connection after reception of RRC message for handover or change of </w:t>
      </w:r>
      <w:proofErr w:type="spellStart"/>
      <w:r>
        <w:t>SgNB</w:t>
      </w:r>
      <w:proofErr w:type="spellEnd"/>
      <w:r>
        <w:t xml:space="preserve"> before the initial uplink transmission to the target </w:t>
      </w:r>
      <w:proofErr w:type="spellStart"/>
      <w:r>
        <w:t>gNB</w:t>
      </w:r>
      <w:proofErr w:type="spellEnd"/>
      <w:r>
        <w:t xml:space="preserve"> during handover or change of </w:t>
      </w:r>
      <w:proofErr w:type="spellStart"/>
      <w:r>
        <w:t>SgNB</w:t>
      </w:r>
      <w:proofErr w:type="spellEnd"/>
      <w:r>
        <w:t xml:space="preserve">, as shown in the figure </w:t>
      </w:r>
      <w:r w:rsidR="00556337">
        <w:t>1</w:t>
      </w:r>
      <w:r>
        <w:t xml:space="preserve">. </w:t>
      </w:r>
      <w:r>
        <w:rPr>
          <w:rFonts w:eastAsia="Malgun Gothic"/>
          <w:bCs/>
          <w:lang w:eastAsia="ko-KR"/>
        </w:rPr>
        <w:t xml:space="preserve">Hence, only if RACH procedure is completed successfully, the source </w:t>
      </w:r>
      <w:proofErr w:type="spellStart"/>
      <w:r>
        <w:rPr>
          <w:rFonts w:eastAsia="Malgun Gothic"/>
          <w:bCs/>
          <w:lang w:eastAsia="ko-KR"/>
        </w:rPr>
        <w:t>gNB</w:t>
      </w:r>
      <w:proofErr w:type="spellEnd"/>
      <w:r>
        <w:rPr>
          <w:rFonts w:eastAsia="Malgun Gothic"/>
          <w:bCs/>
          <w:lang w:eastAsia="ko-KR"/>
        </w:rPr>
        <w:t xml:space="preserve"> stops the respective transmission to the UE. </w:t>
      </w:r>
    </w:p>
    <w:p w:rsidR="00156C4C" w:rsidRDefault="002056EB">
      <w:pPr>
        <w:spacing w:after="200"/>
      </w:pPr>
      <w:r>
        <w:lastRenderedPageBreak/>
        <w:t xml:space="preserve"> </w:t>
      </w:r>
      <w:r>
        <w:object w:dxaOrig="5373" w:dyaOrig="5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269pt;height:280.5pt" o:ole="">
            <v:imagedata r:id="rId8" o:title=""/>
          </v:shape>
          <o:OLEObject Type="Embed" ProgID="Visio.Drawing.11" ShapeID="Picture 3" DrawAspect="Content" ObjectID="_1615365782" r:id="rId9"/>
        </w:object>
      </w:r>
      <w:r>
        <w:object w:dxaOrig="3721" w:dyaOrig="5321">
          <v:shape id="Picture 6" o:spid="_x0000_i1026" type="#_x0000_t75" style="width:185.9pt;height:265.8pt" o:ole="">
            <v:imagedata r:id="rId10" o:title=""/>
          </v:shape>
          <o:OLEObject Type="Embed" ProgID="Visio.Drawing.11" ShapeID="Picture 6" DrawAspect="Content" ObjectID="_1615365783" r:id="rId11"/>
        </w:object>
      </w:r>
    </w:p>
    <w:p w:rsidR="00156C4C" w:rsidRDefault="002056EB">
      <w:pPr>
        <w:spacing w:after="200"/>
      </w:pPr>
      <w:r>
        <w:rPr>
          <w:rFonts w:eastAsia="宋体"/>
          <w:b/>
        </w:rPr>
        <w:t xml:space="preserve">Figure </w:t>
      </w:r>
      <w:r w:rsidR="00556337">
        <w:rPr>
          <w:rFonts w:eastAsia="宋体"/>
          <w:b/>
        </w:rPr>
        <w:t>1</w:t>
      </w:r>
      <w:r>
        <w:rPr>
          <w:rFonts w:eastAsia="宋体"/>
          <w:b/>
        </w:rPr>
        <w:t xml:space="preserve"> Procedure for MBB HO               Figure </w:t>
      </w:r>
      <w:r w:rsidR="00556337">
        <w:rPr>
          <w:rFonts w:eastAsia="宋体"/>
          <w:b/>
        </w:rPr>
        <w:t>2</w:t>
      </w:r>
      <w:r>
        <w:rPr>
          <w:rFonts w:eastAsia="宋体"/>
          <w:b/>
        </w:rPr>
        <w:t xml:space="preserve"> Protocol stack in UE side for MBB HO</w:t>
      </w:r>
    </w:p>
    <w:p w:rsidR="00156C4C" w:rsidRDefault="002056EB">
      <w:r>
        <w:rPr>
          <w:rFonts w:eastAsia="Malgun Gothic"/>
        </w:rPr>
        <w:t xml:space="preserve">This solution can reduce data interruption during handover by not releasing the connection to the source </w:t>
      </w:r>
      <w:proofErr w:type="spellStart"/>
      <w:r>
        <w:rPr>
          <w:rFonts w:eastAsia="Malgun Gothic"/>
        </w:rPr>
        <w:t>gNB</w:t>
      </w:r>
      <w:proofErr w:type="spellEnd"/>
      <w:r>
        <w:rPr>
          <w:rFonts w:eastAsia="Malgun Gothic"/>
        </w:rPr>
        <w:t xml:space="preserve"> until handover is completed at the target </w:t>
      </w:r>
      <w:proofErr w:type="spellStart"/>
      <w:r>
        <w:rPr>
          <w:rFonts w:eastAsia="Malgun Gothic"/>
        </w:rPr>
        <w:t>gNB</w:t>
      </w:r>
      <w:proofErr w:type="spellEnd"/>
      <w:r>
        <w:rPr>
          <w:rFonts w:eastAsia="Malgun Gothic"/>
        </w:rPr>
        <w:t>. Continuous transmission of user data from source cell well after handover procedure start can significantly improve the user experience.</w:t>
      </w:r>
      <w:r>
        <w:t xml:space="preserve"> </w:t>
      </w:r>
      <w:r>
        <w:rPr>
          <w:rFonts w:eastAsia="Malgun Gothic"/>
        </w:rPr>
        <w:t xml:space="preserve">And the protocol stack for the source and the target </w:t>
      </w:r>
      <w:proofErr w:type="spellStart"/>
      <w:r>
        <w:rPr>
          <w:rFonts w:eastAsia="Malgun Gothic"/>
        </w:rPr>
        <w:t>gNB</w:t>
      </w:r>
      <w:proofErr w:type="spellEnd"/>
      <w:r>
        <w:rPr>
          <w:rFonts w:eastAsia="Malgun Gothic"/>
        </w:rPr>
        <w:t xml:space="preserve"> is displayed in Figure </w:t>
      </w:r>
      <w:r w:rsidR="00556337">
        <w:t>2</w:t>
      </w:r>
      <w:r>
        <w:rPr>
          <w:rFonts w:eastAsia="Malgun Gothic"/>
        </w:rPr>
        <w:t>, the UE maintain two keys at the same time, which would not bring about confusions. Moreover, different to DC-based HO, the MBB HO does not need the role change procedure which demands much signaling messages.</w:t>
      </w:r>
      <w:r>
        <w:t xml:space="preserve"> </w:t>
      </w:r>
    </w:p>
    <w:p w:rsidR="00156C4C" w:rsidRDefault="002056EB">
      <w:pPr>
        <w:pStyle w:val="4"/>
        <w:numPr>
          <w:ilvl w:val="0"/>
          <w:numId w:val="0"/>
        </w:numPr>
        <w:tabs>
          <w:tab w:val="clear" w:pos="864"/>
          <w:tab w:val="left" w:pos="720"/>
        </w:tabs>
        <w:ind w:left="864" w:hanging="864"/>
        <w:rPr>
          <w:b/>
          <w:sz w:val="20"/>
          <w:szCs w:val="20"/>
          <w:u w:val="single"/>
        </w:rPr>
      </w:pPr>
      <w:bookmarkStart w:id="11" w:name="_Toc533191405"/>
      <w:r>
        <w:rPr>
          <w:b/>
          <w:sz w:val="20"/>
          <w:szCs w:val="20"/>
          <w:u w:val="single"/>
        </w:rPr>
        <w:t>Potential Issues</w:t>
      </w:r>
      <w:bookmarkEnd w:id="11"/>
    </w:p>
    <w:p w:rsidR="00156C4C" w:rsidRDefault="002056EB">
      <w:r>
        <w:t xml:space="preserve">This requires that the UE monitor both source and target links simultaneously. To continue the data transmission with the source </w:t>
      </w:r>
      <w:proofErr w:type="spellStart"/>
      <w:r>
        <w:t>gNB</w:t>
      </w:r>
      <w:proofErr w:type="spellEnd"/>
      <w:r>
        <w:t xml:space="preserve">, the difference from current HO is that the UE should continue sending CSI and HARQ feedback to the source </w:t>
      </w:r>
      <w:proofErr w:type="spellStart"/>
      <w:r>
        <w:t>gNB</w:t>
      </w:r>
      <w:proofErr w:type="spellEnd"/>
      <w:r>
        <w:t xml:space="preserve">. </w:t>
      </w:r>
    </w:p>
    <w:p w:rsidR="00156C4C" w:rsidRDefault="002056EB">
      <w:pPr>
        <w:rPr>
          <w:b/>
          <w:u w:val="single"/>
        </w:rPr>
      </w:pPr>
      <w:r>
        <w:rPr>
          <w:b/>
          <w:u w:val="single"/>
        </w:rPr>
        <w:t xml:space="preserve">Issue 1 </w:t>
      </w:r>
      <w:r>
        <w:rPr>
          <w:rFonts w:eastAsia="宋体" w:hint="eastAsia"/>
          <w:b/>
          <w:u w:val="single"/>
        </w:rPr>
        <w:t>I</w:t>
      </w:r>
      <w:r>
        <w:rPr>
          <w:b/>
          <w:u w:val="single"/>
        </w:rPr>
        <w:t xml:space="preserve">nterruption due to RLM in source </w:t>
      </w:r>
      <w:proofErr w:type="spellStart"/>
      <w:r>
        <w:rPr>
          <w:b/>
          <w:u w:val="single"/>
        </w:rPr>
        <w:t>gNB</w:t>
      </w:r>
      <w:proofErr w:type="spellEnd"/>
    </w:p>
    <w:p w:rsidR="00156C4C" w:rsidRDefault="002056EB">
      <w:pPr>
        <w:rPr>
          <w:rFonts w:eastAsia="宋体"/>
          <w:bCs/>
        </w:rPr>
      </w:pPr>
      <w:r>
        <w:t xml:space="preserve">If the radio link quality becomes bad before the target </w:t>
      </w:r>
      <w:proofErr w:type="spellStart"/>
      <w:r>
        <w:t>gNB</w:t>
      </w:r>
      <w:proofErr w:type="spellEnd"/>
      <w:r>
        <w:t xml:space="preserve"> is ready, this would force the UE to declare RLF since that would trigger RRC Connection Re-establishment, which leads the UP interruption. Hence, RLM for the source </w:t>
      </w:r>
      <w:proofErr w:type="spellStart"/>
      <w:r>
        <w:t>gNB</w:t>
      </w:r>
      <w:proofErr w:type="spellEnd"/>
      <w:r>
        <w:t xml:space="preserve"> needs to be suspended until the end of handover. Impact on uplink transmission should be evaluated if the UE still sends uplink signal in bad radio link quality due to suspension of RLM. And to address this issue, more than one </w:t>
      </w:r>
      <w:r>
        <w:rPr>
          <w:rFonts w:eastAsia="宋体"/>
          <w:bCs/>
        </w:rPr>
        <w:t>level thresholds for handover may be setting.</w:t>
      </w:r>
    </w:p>
    <w:p w:rsidR="00156C4C" w:rsidRDefault="002056EB">
      <w:pPr>
        <w:rPr>
          <w:b/>
          <w:u w:val="single"/>
        </w:rPr>
      </w:pPr>
      <w:r>
        <w:rPr>
          <w:b/>
          <w:u w:val="single"/>
        </w:rPr>
        <w:t>Issue 2 Zero Interruption cannot be achieved in current LTE MBB mechanism</w:t>
      </w:r>
    </w:p>
    <w:p w:rsidR="00156C4C" w:rsidRDefault="002056EB">
      <w:r>
        <w:t>In LTE MBB, UE release connection with source just after UE sent the RACH preamble, which is before its connection with target is ready for packet transmission/reception. This cause the defined make-before-break in LTE cannot meet 0 ms interruption requirement. Hence, currently LTE MBB HO need to be enhanced to enable the UE can keep its connection with the source cell until it is able to receive packets from the target cell. For source cell, it should continue serve UE in parallel to forward data to target cell after sending HO command to the UE.</w:t>
      </w:r>
    </w:p>
    <w:p w:rsidR="00156C4C" w:rsidRDefault="002056EB">
      <w:pPr>
        <w:rPr>
          <w:b/>
          <w:u w:val="single"/>
        </w:rPr>
      </w:pPr>
      <w:r>
        <w:rPr>
          <w:b/>
          <w:u w:val="single"/>
        </w:rPr>
        <w:t xml:space="preserve">Issue 3 </w:t>
      </w:r>
      <w:r>
        <w:rPr>
          <w:rFonts w:eastAsia="Malgun Gothic"/>
          <w:b/>
          <w:u w:val="single"/>
        </w:rPr>
        <w:t>Intra-PDCP function split in MBB mechanism</w:t>
      </w:r>
    </w:p>
    <w:p w:rsidR="00156C4C" w:rsidRDefault="002056EB">
      <w:pPr>
        <w:rPr>
          <w:rFonts w:eastAsia="宋体" w:cs="Arial"/>
        </w:rPr>
      </w:pPr>
      <w:r>
        <w:rPr>
          <w:rFonts w:eastAsia="宋体"/>
        </w:rPr>
        <w:t xml:space="preserve">For </w:t>
      </w:r>
      <w:proofErr w:type="spellStart"/>
      <w:r>
        <w:rPr>
          <w:rFonts w:eastAsia="宋体"/>
        </w:rPr>
        <w:t>eMBB</w:t>
      </w:r>
      <w:proofErr w:type="spellEnd"/>
      <w:r>
        <w:rPr>
          <w:rFonts w:eastAsia="宋体"/>
        </w:rPr>
        <w:t xml:space="preserve">, the UE establishes and maintains an independent protocol stack for the target </w:t>
      </w:r>
      <w:proofErr w:type="spellStart"/>
      <w:r>
        <w:rPr>
          <w:rFonts w:eastAsia="宋体"/>
        </w:rPr>
        <w:t>gNB</w:t>
      </w:r>
      <w:proofErr w:type="spellEnd"/>
      <w:r>
        <w:rPr>
          <w:rFonts w:eastAsia="宋体"/>
        </w:rPr>
        <w:t xml:space="preserve"> including PDCP entity, which is more like DC 3B proposed in DC SID phase. Since the UE has established the independent PDCP for the target </w:t>
      </w:r>
      <w:proofErr w:type="spellStart"/>
      <w:r>
        <w:rPr>
          <w:rFonts w:eastAsia="宋体"/>
        </w:rPr>
        <w:t>gNB</w:t>
      </w:r>
      <w:proofErr w:type="spellEnd"/>
      <w:r>
        <w:rPr>
          <w:rFonts w:eastAsia="宋体"/>
        </w:rPr>
        <w:t xml:space="preserve">, before the PDCP is relocated from the source to the target </w:t>
      </w:r>
      <w:proofErr w:type="spellStart"/>
      <w:r>
        <w:rPr>
          <w:rFonts w:eastAsia="宋体"/>
        </w:rPr>
        <w:t>gNB</w:t>
      </w:r>
      <w:proofErr w:type="spellEnd"/>
      <w:r>
        <w:rPr>
          <w:rFonts w:eastAsia="宋体"/>
        </w:rPr>
        <w:t xml:space="preserve">, PDCP SDUs with SN assigned by the source </w:t>
      </w:r>
      <w:proofErr w:type="spellStart"/>
      <w:r>
        <w:rPr>
          <w:rFonts w:eastAsia="宋体"/>
        </w:rPr>
        <w:t>gNB</w:t>
      </w:r>
      <w:proofErr w:type="spellEnd"/>
      <w:r>
        <w:rPr>
          <w:rFonts w:eastAsia="宋体"/>
        </w:rPr>
        <w:t xml:space="preserve"> can be forwarded by the source </w:t>
      </w:r>
      <w:proofErr w:type="spellStart"/>
      <w:r>
        <w:rPr>
          <w:rFonts w:eastAsia="宋体"/>
        </w:rPr>
        <w:t>gNB</w:t>
      </w:r>
      <w:proofErr w:type="spellEnd"/>
      <w:r>
        <w:rPr>
          <w:rFonts w:eastAsia="宋体"/>
        </w:rPr>
        <w:t xml:space="preserve"> to the target </w:t>
      </w:r>
      <w:proofErr w:type="spellStart"/>
      <w:r>
        <w:rPr>
          <w:rFonts w:eastAsia="宋体"/>
        </w:rPr>
        <w:t>gNB</w:t>
      </w:r>
      <w:proofErr w:type="spellEnd"/>
      <w:r>
        <w:rPr>
          <w:rFonts w:eastAsia="宋体"/>
        </w:rPr>
        <w:t xml:space="preserve">, then the target </w:t>
      </w:r>
      <w:proofErr w:type="spellStart"/>
      <w:r>
        <w:rPr>
          <w:rFonts w:eastAsia="宋体"/>
        </w:rPr>
        <w:t>gNB</w:t>
      </w:r>
      <w:proofErr w:type="spellEnd"/>
      <w:r>
        <w:rPr>
          <w:rFonts w:eastAsia="宋体"/>
        </w:rPr>
        <w:t xml:space="preserve"> ciphers the PDCP SDUs by its PDCP layer. To address the security issue, the UE shall maintain two keys simultaneously during HO procedure, one for the source </w:t>
      </w:r>
      <w:proofErr w:type="spellStart"/>
      <w:r>
        <w:rPr>
          <w:rFonts w:eastAsia="宋体"/>
        </w:rPr>
        <w:t>gNB</w:t>
      </w:r>
      <w:proofErr w:type="spellEnd"/>
      <w:r>
        <w:rPr>
          <w:rFonts w:eastAsia="宋体"/>
        </w:rPr>
        <w:t xml:space="preserve"> and the other for the target </w:t>
      </w:r>
      <w:proofErr w:type="spellStart"/>
      <w:r>
        <w:rPr>
          <w:rFonts w:eastAsia="宋体"/>
        </w:rPr>
        <w:lastRenderedPageBreak/>
        <w:t>gNB</w:t>
      </w:r>
      <w:proofErr w:type="spellEnd"/>
      <w:r>
        <w:rPr>
          <w:rFonts w:eastAsia="宋体"/>
        </w:rPr>
        <w:t xml:space="preserve">, and it can use the corresponding key for deciphering based on which cell the PDCP packet is from. At the same time, </w:t>
      </w:r>
      <w:proofErr w:type="spellStart"/>
      <w:r>
        <w:rPr>
          <w:rFonts w:eastAsia="宋体"/>
        </w:rPr>
        <w:t>eMBB</w:t>
      </w:r>
      <w:proofErr w:type="spellEnd"/>
      <w:r>
        <w:rPr>
          <w:rFonts w:eastAsia="宋体"/>
        </w:rPr>
        <w:t xml:space="preserve"> needs to conduct intra-PDCP function split which increases the complexity. </w:t>
      </w:r>
      <w:r>
        <w:rPr>
          <w:color w:val="000000"/>
          <w:lang w:eastAsia="en-US"/>
        </w:rPr>
        <w:t xml:space="preserve">Based on above discussion, it can be observed that: </w:t>
      </w:r>
    </w:p>
    <w:p w:rsidR="00156C4C" w:rsidRDefault="002056EB">
      <w:pPr>
        <w:pStyle w:val="B1"/>
        <w:ind w:left="0" w:firstLine="0"/>
        <w:rPr>
          <w:b/>
          <w:u w:val="single"/>
        </w:rPr>
      </w:pPr>
      <w:r>
        <w:rPr>
          <w:b/>
          <w:color w:val="000000"/>
        </w:rPr>
        <w:t xml:space="preserve">Observation </w:t>
      </w:r>
      <w:r w:rsidR="00556337">
        <w:rPr>
          <w:rFonts w:eastAsia="宋体"/>
          <w:b/>
          <w:color w:val="000000"/>
          <w:lang w:eastAsia="zh-CN"/>
        </w:rPr>
        <w:t>1</w:t>
      </w:r>
      <w:r>
        <w:rPr>
          <w:b/>
          <w:color w:val="000000"/>
        </w:rPr>
        <w:t xml:space="preserve">: Based on current LTE defined MBB HO mechanism, there will be some enhancements needed to address the issue of interruption due to RLM in source </w:t>
      </w:r>
      <w:proofErr w:type="spellStart"/>
      <w:r>
        <w:rPr>
          <w:b/>
          <w:color w:val="000000"/>
        </w:rPr>
        <w:t>gNB</w:t>
      </w:r>
      <w:proofErr w:type="spellEnd"/>
      <w:r>
        <w:rPr>
          <w:b/>
          <w:color w:val="000000"/>
        </w:rPr>
        <w:t>, to address</w:t>
      </w:r>
      <w:r w:rsidRPr="00556337">
        <w:rPr>
          <w:b/>
          <w:color w:val="000000"/>
        </w:rPr>
        <w:t xml:space="preserve"> the issue of</w:t>
      </w:r>
      <w:r>
        <w:rPr>
          <w:rFonts w:ascii="Times New Roman" w:eastAsia="Malgun Gothic" w:hAnsi="Times New Roman"/>
          <w:b/>
          <w:color w:val="000000"/>
        </w:rPr>
        <w:t xml:space="preserve"> </w:t>
      </w:r>
      <w:r>
        <w:rPr>
          <w:b/>
          <w:color w:val="000000"/>
        </w:rPr>
        <w:t>Interruption of current LTE MBB mechanism, and to</w:t>
      </w:r>
      <w:r w:rsidRPr="00556337">
        <w:rPr>
          <w:b/>
          <w:color w:val="000000"/>
        </w:rPr>
        <w:t xml:space="preserve"> support </w:t>
      </w:r>
      <w:r>
        <w:rPr>
          <w:b/>
          <w:color w:val="000000"/>
        </w:rPr>
        <w:t>Intra-PDCP function split in the UE side.</w:t>
      </w:r>
    </w:p>
    <w:p w:rsidR="00156C4C" w:rsidRDefault="00486065">
      <w:pPr>
        <w:pStyle w:val="B1"/>
        <w:ind w:left="0" w:firstLine="0"/>
        <w:rPr>
          <w:rFonts w:cs="Arial"/>
          <w:b/>
        </w:rPr>
      </w:pPr>
      <w:r>
        <w:rPr>
          <w:rFonts w:eastAsia="宋体" w:cs="Arial"/>
          <w:b/>
          <w:bCs/>
          <w:lang w:eastAsia="zh-CN"/>
        </w:rPr>
        <w:t>Observation 2</w:t>
      </w:r>
      <w:r w:rsidR="00556337">
        <w:rPr>
          <w:rFonts w:eastAsia="宋体" w:cs="Arial"/>
          <w:b/>
          <w:bCs/>
          <w:lang w:eastAsia="zh-CN"/>
        </w:rPr>
        <w:t xml:space="preserve">: </w:t>
      </w:r>
      <w:r w:rsidR="00556337">
        <w:rPr>
          <w:rFonts w:cs="Arial"/>
          <w:b/>
        </w:rPr>
        <w:t xml:space="preserve">in summary, the characteristics of </w:t>
      </w:r>
      <w:proofErr w:type="spellStart"/>
      <w:r w:rsidR="00556337">
        <w:rPr>
          <w:rFonts w:cs="Arial"/>
          <w:b/>
        </w:rPr>
        <w:t>e</w:t>
      </w:r>
      <w:r w:rsidR="002056EB">
        <w:rPr>
          <w:rFonts w:cs="Arial"/>
          <w:b/>
        </w:rPr>
        <w:t>MBB</w:t>
      </w:r>
      <w:proofErr w:type="spellEnd"/>
      <w:r w:rsidR="002056EB">
        <w:rPr>
          <w:rFonts w:cs="Arial"/>
          <w:b/>
        </w:rPr>
        <w:t xml:space="preserve"> </w:t>
      </w:r>
      <w:r w:rsidR="001E2872">
        <w:rPr>
          <w:rFonts w:cs="Arial"/>
          <w:b/>
        </w:rPr>
        <w:t xml:space="preserve">based </w:t>
      </w:r>
      <w:r w:rsidR="002056EB">
        <w:rPr>
          <w:rFonts w:cs="Arial"/>
          <w:b/>
        </w:rPr>
        <w:t xml:space="preserve">approaches </w:t>
      </w:r>
      <w:r w:rsidR="00556337">
        <w:rPr>
          <w:rFonts w:cs="Arial"/>
          <w:b/>
        </w:rPr>
        <w:t>are</w:t>
      </w:r>
      <w:r w:rsidR="002056EB">
        <w:rPr>
          <w:rFonts w:cs="Arial"/>
          <w:b/>
        </w:rPr>
        <w:t xml:space="preserve">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938"/>
      </w:tblGrid>
      <w:tr w:rsidR="00BE2020" w:rsidTr="00BE2020">
        <w:tc>
          <w:tcPr>
            <w:tcW w:w="1668" w:type="dxa"/>
          </w:tcPr>
          <w:p w:rsidR="00BE2020" w:rsidRDefault="00BE2020">
            <w:pPr>
              <w:jc w:val="center"/>
              <w:rPr>
                <w:color w:val="000000"/>
              </w:rPr>
            </w:pPr>
            <w:r>
              <w:rPr>
                <w:b/>
                <w:color w:val="000000"/>
              </w:rPr>
              <w:t>Metric</w:t>
            </w:r>
          </w:p>
        </w:tc>
        <w:tc>
          <w:tcPr>
            <w:tcW w:w="7938" w:type="dxa"/>
          </w:tcPr>
          <w:p w:rsidR="00BE2020" w:rsidRDefault="001E2872">
            <w:pPr>
              <w:jc w:val="center"/>
              <w:rPr>
                <w:rFonts w:eastAsia="宋体"/>
                <w:b/>
                <w:color w:val="000000"/>
              </w:rPr>
            </w:pPr>
            <w:proofErr w:type="spellStart"/>
            <w:r>
              <w:rPr>
                <w:rFonts w:eastAsia="宋体"/>
                <w:b/>
                <w:color w:val="000000"/>
              </w:rPr>
              <w:t>e</w:t>
            </w:r>
            <w:r w:rsidR="00BE2020">
              <w:rPr>
                <w:rFonts w:eastAsia="宋体"/>
                <w:b/>
                <w:color w:val="000000"/>
              </w:rPr>
              <w:t>MBB</w:t>
            </w:r>
            <w:proofErr w:type="spellEnd"/>
          </w:p>
        </w:tc>
      </w:tr>
      <w:tr w:rsidR="00BE2020" w:rsidTr="00BE2020">
        <w:tc>
          <w:tcPr>
            <w:tcW w:w="1668" w:type="dxa"/>
          </w:tcPr>
          <w:p w:rsidR="00BE2020" w:rsidRDefault="00BE2020">
            <w:pPr>
              <w:rPr>
                <w:b/>
                <w:color w:val="000000"/>
              </w:rPr>
            </w:pPr>
            <w:r>
              <w:rPr>
                <w:b/>
                <w:color w:val="000000"/>
              </w:rPr>
              <w:t>Total interruption time</w:t>
            </w:r>
          </w:p>
        </w:tc>
        <w:tc>
          <w:tcPr>
            <w:tcW w:w="7938" w:type="dxa"/>
          </w:tcPr>
          <w:p w:rsidR="00BE2020" w:rsidRDefault="00BE2020">
            <w:pPr>
              <w:rPr>
                <w:color w:val="000000"/>
                <w:sz w:val="18"/>
              </w:rPr>
            </w:pPr>
            <w:r>
              <w:rPr>
                <w:color w:val="000000"/>
                <w:sz w:val="18"/>
              </w:rPr>
              <w:t xml:space="preserve">0ms UP interruption time and RF interruption time for both UL and DL can be achieved since UE keeps connection with source </w:t>
            </w:r>
            <w:proofErr w:type="spellStart"/>
            <w:r>
              <w:rPr>
                <w:color w:val="000000"/>
                <w:sz w:val="18"/>
              </w:rPr>
              <w:t>gNB</w:t>
            </w:r>
            <w:proofErr w:type="spellEnd"/>
            <w:r>
              <w:rPr>
                <w:color w:val="000000"/>
                <w:sz w:val="18"/>
              </w:rPr>
              <w:t xml:space="preserve"> until successfully accessed to the target </w:t>
            </w:r>
            <w:proofErr w:type="spellStart"/>
            <w:r>
              <w:rPr>
                <w:color w:val="000000"/>
                <w:sz w:val="18"/>
              </w:rPr>
              <w:t>gNB</w:t>
            </w:r>
            <w:proofErr w:type="spellEnd"/>
            <w:r>
              <w:rPr>
                <w:color w:val="000000"/>
                <w:sz w:val="18"/>
              </w:rPr>
              <w:t>.</w:t>
            </w:r>
          </w:p>
        </w:tc>
      </w:tr>
      <w:tr w:rsidR="00BE2020" w:rsidTr="00BE2020">
        <w:tc>
          <w:tcPr>
            <w:tcW w:w="1668" w:type="dxa"/>
          </w:tcPr>
          <w:p w:rsidR="00BE2020" w:rsidRDefault="00BE2020">
            <w:pPr>
              <w:rPr>
                <w:b/>
                <w:color w:val="000000"/>
              </w:rPr>
            </w:pPr>
            <w:r>
              <w:rPr>
                <w:b/>
                <w:color w:val="000000"/>
              </w:rPr>
              <w:t xml:space="preserve">RF requirements </w:t>
            </w:r>
          </w:p>
        </w:tc>
        <w:tc>
          <w:tcPr>
            <w:tcW w:w="7938" w:type="dxa"/>
          </w:tcPr>
          <w:p w:rsidR="00BE2020" w:rsidRDefault="00BE2020">
            <w:pPr>
              <w:rPr>
                <w:color w:val="000000"/>
                <w:sz w:val="18"/>
              </w:rPr>
            </w:pPr>
            <w:r>
              <w:rPr>
                <w:color w:val="000000"/>
                <w:sz w:val="18"/>
              </w:rPr>
              <w:t xml:space="preserve">Dual </w:t>
            </w:r>
            <w:proofErr w:type="spellStart"/>
            <w:r>
              <w:rPr>
                <w:color w:val="000000"/>
                <w:sz w:val="18"/>
              </w:rPr>
              <w:t>Tx</w:t>
            </w:r>
            <w:proofErr w:type="spellEnd"/>
            <w:r>
              <w:rPr>
                <w:color w:val="000000"/>
                <w:sz w:val="18"/>
              </w:rPr>
              <w:t>/Rx chains should be supported by UE to achieve 0ms user plane interruption time, but further consideration needs to wait for RAN4’s LS response for the requirement.</w:t>
            </w:r>
          </w:p>
        </w:tc>
      </w:tr>
      <w:tr w:rsidR="00BE2020" w:rsidTr="00BE2020">
        <w:tc>
          <w:tcPr>
            <w:tcW w:w="1668" w:type="dxa"/>
          </w:tcPr>
          <w:p w:rsidR="00BE2020" w:rsidRDefault="00BE2020">
            <w:pPr>
              <w:rPr>
                <w:b/>
                <w:color w:val="000000"/>
              </w:rPr>
            </w:pPr>
            <w:r>
              <w:rPr>
                <w:b/>
                <w:color w:val="000000"/>
              </w:rPr>
              <w:t>Protocol stacks  Complexity</w:t>
            </w:r>
          </w:p>
        </w:tc>
        <w:tc>
          <w:tcPr>
            <w:tcW w:w="7938" w:type="dxa"/>
          </w:tcPr>
          <w:p w:rsidR="00BE2020" w:rsidRDefault="00BE2020">
            <w:pPr>
              <w:rPr>
                <w:color w:val="000000"/>
                <w:sz w:val="18"/>
              </w:rPr>
            </w:pPr>
            <w:r>
              <w:rPr>
                <w:color w:val="000000"/>
                <w:sz w:val="18"/>
              </w:rPr>
              <w:t xml:space="preserve">UE shall keep two sets of protocol stacks (for SRB, DRB) for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 xml:space="preserve"> respectively. The PDCP layer further splits into two separated (de)compression and (de)ciphering functionality and a unified SN assignment and reordering / duplication detection functionality.</w:t>
            </w:r>
          </w:p>
        </w:tc>
      </w:tr>
      <w:tr w:rsidR="00BE2020" w:rsidTr="00BE2020">
        <w:tc>
          <w:tcPr>
            <w:tcW w:w="1668" w:type="dxa"/>
          </w:tcPr>
          <w:p w:rsidR="00BE2020" w:rsidRDefault="00BE2020">
            <w:pPr>
              <w:rPr>
                <w:b/>
                <w:color w:val="000000"/>
              </w:rPr>
            </w:pPr>
            <w:r>
              <w:rPr>
                <w:b/>
                <w:color w:val="000000"/>
              </w:rPr>
              <w:t>UE Complexity</w:t>
            </w:r>
          </w:p>
        </w:tc>
        <w:tc>
          <w:tcPr>
            <w:tcW w:w="7938" w:type="dxa"/>
          </w:tcPr>
          <w:p w:rsidR="00BE2020" w:rsidRDefault="00BE2020">
            <w:pPr>
              <w:rPr>
                <w:color w:val="000000"/>
                <w:sz w:val="18"/>
              </w:rPr>
            </w:pPr>
            <w:r>
              <w:rPr>
                <w:color w:val="000000"/>
                <w:sz w:val="18"/>
              </w:rPr>
              <w:t>For the user plane aspect, UE shall be able to maintain two sets of keys and ROHC profiles. For the control plane, UE follows most of the legacy HO procedure.</w:t>
            </w:r>
          </w:p>
        </w:tc>
      </w:tr>
      <w:tr w:rsidR="00BE2020" w:rsidTr="00BE2020">
        <w:tc>
          <w:tcPr>
            <w:tcW w:w="1668" w:type="dxa"/>
          </w:tcPr>
          <w:p w:rsidR="00BE2020" w:rsidRDefault="00BE2020">
            <w:pPr>
              <w:rPr>
                <w:b/>
                <w:color w:val="000000"/>
              </w:rPr>
            </w:pPr>
            <w:r>
              <w:rPr>
                <w:b/>
                <w:color w:val="000000"/>
              </w:rPr>
              <w:t>NW Complexity</w:t>
            </w:r>
          </w:p>
        </w:tc>
        <w:tc>
          <w:tcPr>
            <w:tcW w:w="7938" w:type="dxa"/>
          </w:tcPr>
          <w:p w:rsidR="00BE2020" w:rsidRDefault="00BE2020">
            <w:pPr>
              <w:rPr>
                <w:rFonts w:eastAsia="Malgun Gothic"/>
                <w:bCs/>
                <w:sz w:val="18"/>
                <w:lang w:eastAsia="ko-KR"/>
              </w:rPr>
            </w:pPr>
            <w:r>
              <w:rPr>
                <w:color w:val="000000"/>
                <w:sz w:val="18"/>
              </w:rPr>
              <w:t xml:space="preserve">The NW complexity is to enable the source </w:t>
            </w:r>
            <w:proofErr w:type="spellStart"/>
            <w:r>
              <w:rPr>
                <w:color w:val="000000"/>
                <w:sz w:val="18"/>
              </w:rPr>
              <w:t>gNB</w:t>
            </w:r>
            <w:proofErr w:type="spellEnd"/>
            <w:r>
              <w:rPr>
                <w:color w:val="000000"/>
                <w:sz w:val="18"/>
              </w:rPr>
              <w:t xml:space="preserve"> continue data transmission/reception upon the handover command,</w:t>
            </w:r>
            <w:r>
              <w:rPr>
                <w:rFonts w:eastAsia="Malgun Gothic"/>
                <w:bCs/>
                <w:sz w:val="18"/>
                <w:lang w:eastAsia="ko-KR"/>
              </w:rPr>
              <w:t xml:space="preserve"> until the target </w:t>
            </w:r>
            <w:proofErr w:type="spellStart"/>
            <w:r>
              <w:rPr>
                <w:rFonts w:eastAsia="Malgun Gothic"/>
                <w:bCs/>
                <w:sz w:val="18"/>
                <w:lang w:eastAsia="ko-KR"/>
              </w:rPr>
              <w:t>gNB</w:t>
            </w:r>
            <w:proofErr w:type="spellEnd"/>
            <w:r>
              <w:rPr>
                <w:rFonts w:eastAsia="Malgun Gothic"/>
                <w:bCs/>
                <w:sz w:val="18"/>
                <w:lang w:eastAsia="ko-KR"/>
              </w:rPr>
              <w:t xml:space="preserve"> is ready;</w:t>
            </w:r>
          </w:p>
          <w:p w:rsidR="00BE2020" w:rsidRDefault="00BE2020">
            <w:pPr>
              <w:rPr>
                <w:color w:val="000000"/>
                <w:sz w:val="18"/>
              </w:rPr>
            </w:pPr>
            <w:r>
              <w:rPr>
                <w:color w:val="000000"/>
                <w:sz w:val="18"/>
              </w:rPr>
              <w:t xml:space="preserve">Impact on the data forwarding on </w:t>
            </w:r>
            <w:proofErr w:type="spellStart"/>
            <w:r>
              <w:rPr>
                <w:color w:val="000000"/>
                <w:sz w:val="18"/>
              </w:rPr>
              <w:t>Xn</w:t>
            </w:r>
            <w:proofErr w:type="spellEnd"/>
            <w:r>
              <w:rPr>
                <w:color w:val="000000"/>
                <w:sz w:val="18"/>
              </w:rPr>
              <w:t xml:space="preserve"> interface.</w:t>
            </w:r>
          </w:p>
        </w:tc>
      </w:tr>
      <w:tr w:rsidR="00BE2020" w:rsidTr="00BE2020">
        <w:tc>
          <w:tcPr>
            <w:tcW w:w="1668" w:type="dxa"/>
          </w:tcPr>
          <w:p w:rsidR="00BE2020" w:rsidRDefault="00BE2020">
            <w:pPr>
              <w:rPr>
                <w:b/>
                <w:color w:val="000000"/>
              </w:rPr>
            </w:pPr>
            <w:r>
              <w:rPr>
                <w:b/>
                <w:color w:val="000000"/>
              </w:rPr>
              <w:t>Security  Complexity</w:t>
            </w:r>
          </w:p>
        </w:tc>
        <w:tc>
          <w:tcPr>
            <w:tcW w:w="7938" w:type="dxa"/>
          </w:tcPr>
          <w:p w:rsidR="00BE2020" w:rsidRDefault="00BE2020">
            <w:pPr>
              <w:rPr>
                <w:color w:val="000000"/>
                <w:sz w:val="18"/>
              </w:rPr>
            </w:pPr>
            <w:r>
              <w:rPr>
                <w:color w:val="000000"/>
                <w:sz w:val="18"/>
              </w:rPr>
              <w:t xml:space="preserve">Two sets of keys </w:t>
            </w:r>
            <w:r>
              <w:rPr>
                <w:rFonts w:cs="Arial"/>
                <w:sz w:val="18"/>
              </w:rPr>
              <w:t>need to be maintained</w:t>
            </w:r>
            <w:r>
              <w:rPr>
                <w:sz w:val="18"/>
              </w:rPr>
              <w:t xml:space="preserve"> </w:t>
            </w:r>
            <w:r>
              <w:rPr>
                <w:color w:val="000000"/>
                <w:sz w:val="18"/>
              </w:rPr>
              <w:t xml:space="preserve">at the UE side, one for source </w:t>
            </w:r>
            <w:proofErr w:type="spellStart"/>
            <w:r>
              <w:rPr>
                <w:color w:val="000000"/>
                <w:sz w:val="18"/>
              </w:rPr>
              <w:t>gNB</w:t>
            </w:r>
            <w:proofErr w:type="spellEnd"/>
            <w:r>
              <w:rPr>
                <w:color w:val="000000"/>
                <w:sz w:val="18"/>
              </w:rPr>
              <w:t xml:space="preserve"> and the other for target </w:t>
            </w:r>
            <w:proofErr w:type="spellStart"/>
            <w:r>
              <w:rPr>
                <w:color w:val="000000"/>
                <w:sz w:val="18"/>
              </w:rPr>
              <w:t>gNB</w:t>
            </w:r>
            <w:proofErr w:type="spellEnd"/>
            <w:r>
              <w:rPr>
                <w:color w:val="000000"/>
                <w:sz w:val="18"/>
              </w:rPr>
              <w:t>.</w:t>
            </w:r>
          </w:p>
        </w:tc>
      </w:tr>
      <w:tr w:rsidR="00BE2020" w:rsidTr="00BE2020">
        <w:tc>
          <w:tcPr>
            <w:tcW w:w="1668" w:type="dxa"/>
          </w:tcPr>
          <w:p w:rsidR="00BE2020" w:rsidRDefault="00BE2020">
            <w:pPr>
              <w:rPr>
                <w:rFonts w:eastAsia="宋体"/>
                <w:b/>
                <w:color w:val="000000"/>
              </w:rPr>
            </w:pPr>
            <w:r>
              <w:rPr>
                <w:rFonts w:eastAsia="宋体" w:hint="eastAsia"/>
                <w:b/>
                <w:color w:val="000000"/>
              </w:rPr>
              <w:t xml:space="preserve">PDCP </w:t>
            </w:r>
            <w:r>
              <w:rPr>
                <w:rFonts w:eastAsia="宋体"/>
                <w:b/>
                <w:color w:val="000000"/>
              </w:rPr>
              <w:t>Function Complexity</w:t>
            </w:r>
          </w:p>
        </w:tc>
        <w:tc>
          <w:tcPr>
            <w:tcW w:w="7938" w:type="dxa"/>
          </w:tcPr>
          <w:p w:rsidR="00BE2020" w:rsidRDefault="00BE2020">
            <w:pPr>
              <w:rPr>
                <w:color w:val="000000"/>
                <w:sz w:val="18"/>
              </w:rPr>
            </w:pPr>
            <w:r>
              <w:rPr>
                <w:color w:val="000000"/>
                <w:sz w:val="18"/>
              </w:rPr>
              <w:t xml:space="preserve">A tentative PDCP reordering function is used to reorder PDCP PDUs delivered from the PDCP entities in both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w:t>
            </w:r>
          </w:p>
          <w:p w:rsidR="00BE2020" w:rsidRDefault="00BE2020">
            <w:pPr>
              <w:rPr>
                <w:color w:val="000000"/>
                <w:sz w:val="18"/>
              </w:rPr>
            </w:pPr>
            <w:r>
              <w:rPr>
                <w:color w:val="000000"/>
                <w:sz w:val="18"/>
              </w:rPr>
              <w:t>This option doesn’t need UP protocol reset for PDCP relocation at the network side.</w:t>
            </w:r>
          </w:p>
        </w:tc>
      </w:tr>
      <w:tr w:rsidR="00BE2020" w:rsidTr="00BE2020">
        <w:tc>
          <w:tcPr>
            <w:tcW w:w="1668" w:type="dxa"/>
          </w:tcPr>
          <w:p w:rsidR="00BE2020" w:rsidRDefault="00BE2020">
            <w:pPr>
              <w:rPr>
                <w:b/>
                <w:color w:val="000000"/>
              </w:rPr>
            </w:pPr>
            <w:r>
              <w:rPr>
                <w:b/>
                <w:color w:val="000000"/>
              </w:rPr>
              <w:t>Applicable deployment scenarios</w:t>
            </w:r>
          </w:p>
        </w:tc>
        <w:tc>
          <w:tcPr>
            <w:tcW w:w="7938" w:type="dxa"/>
          </w:tcPr>
          <w:p w:rsidR="00BE2020" w:rsidRDefault="00BE2020">
            <w:pPr>
              <w:rPr>
                <w:color w:val="000000"/>
                <w:sz w:val="18"/>
              </w:rPr>
            </w:pPr>
            <w:r>
              <w:rPr>
                <w:color w:val="000000"/>
                <w:sz w:val="18"/>
              </w:rPr>
              <w:t xml:space="preserve">The </w:t>
            </w:r>
            <w:proofErr w:type="spellStart"/>
            <w:r>
              <w:rPr>
                <w:color w:val="000000"/>
                <w:sz w:val="18"/>
              </w:rPr>
              <w:t>eMBB</w:t>
            </w:r>
            <w:proofErr w:type="spellEnd"/>
            <w:r>
              <w:rPr>
                <w:color w:val="000000"/>
                <w:sz w:val="18"/>
              </w:rPr>
              <w:t xml:space="preserve"> solution is more applicable for LTE, since LTE has not deploy the Dual Connectivity.</w:t>
            </w:r>
          </w:p>
        </w:tc>
      </w:tr>
      <w:tr w:rsidR="00BE2020" w:rsidTr="00BE2020">
        <w:tc>
          <w:tcPr>
            <w:tcW w:w="1668" w:type="dxa"/>
          </w:tcPr>
          <w:p w:rsidR="00BE2020" w:rsidRDefault="00BE2020">
            <w:pPr>
              <w:rPr>
                <w:b/>
                <w:color w:val="000000"/>
              </w:rPr>
            </w:pPr>
            <w:r>
              <w:rPr>
                <w:b/>
                <w:color w:val="000000"/>
              </w:rPr>
              <w:t xml:space="preserve">Necessity of simultaneous RLM </w:t>
            </w:r>
          </w:p>
        </w:tc>
        <w:tc>
          <w:tcPr>
            <w:tcW w:w="7938" w:type="dxa"/>
          </w:tcPr>
          <w:p w:rsidR="00BE2020" w:rsidRDefault="00BE2020">
            <w:pPr>
              <w:rPr>
                <w:color w:val="000000"/>
                <w:sz w:val="18"/>
              </w:rPr>
            </w:pPr>
            <w:r>
              <w:rPr>
                <w:color w:val="000000"/>
                <w:sz w:val="18"/>
              </w:rPr>
              <w:t>The simultaneous RLM is not required for simultaneous connectivity.  RLM should be either based on target once the UE has camp on target cell or UE perform RLM on both links and declare RLF only when both links are RLF.</w:t>
            </w:r>
          </w:p>
        </w:tc>
      </w:tr>
    </w:tbl>
    <w:p w:rsidR="00156C4C" w:rsidRDefault="00156C4C">
      <w:pPr>
        <w:pStyle w:val="B1"/>
        <w:ind w:left="0" w:firstLine="0"/>
        <w:rPr>
          <w:u w:val="single"/>
        </w:rPr>
      </w:pPr>
    </w:p>
    <w:p w:rsidR="00156C4C" w:rsidRDefault="0094285A" w:rsidP="0094285A">
      <w:pPr>
        <w:pStyle w:val="B1"/>
        <w:ind w:left="0" w:firstLine="0"/>
        <w:rPr>
          <w:rFonts w:cs="Arial"/>
          <w:b/>
        </w:rPr>
      </w:pPr>
      <w:r>
        <w:rPr>
          <w:b/>
          <w:color w:val="000000"/>
        </w:rPr>
        <w:t xml:space="preserve">Proposal: it is proposed that RAN2 need take above observations into consideration during </w:t>
      </w:r>
      <w:r>
        <w:rPr>
          <w:b/>
        </w:rPr>
        <w:t xml:space="preserve">study the </w:t>
      </w:r>
      <w:proofErr w:type="spellStart"/>
      <w:r>
        <w:rPr>
          <w:b/>
        </w:rPr>
        <w:t>eMBB</w:t>
      </w:r>
      <w:proofErr w:type="spellEnd"/>
      <w:r>
        <w:rPr>
          <w:b/>
        </w:rPr>
        <w:t>-based HO for 0ms HO/SCG change in NR network</w:t>
      </w:r>
      <w:r>
        <w:rPr>
          <w:b/>
          <w:color w:val="000000"/>
        </w:rPr>
        <w:t>.</w:t>
      </w:r>
    </w:p>
    <w:p w:rsidR="00156C4C" w:rsidRDefault="002056EB">
      <w:pPr>
        <w:pStyle w:val="1"/>
        <w:rPr>
          <w:rFonts w:ascii="Times New Roman" w:hAnsi="Times New Roman"/>
          <w:sz w:val="32"/>
          <w:szCs w:val="32"/>
        </w:rPr>
      </w:pPr>
      <w:r>
        <w:rPr>
          <w:rFonts w:ascii="Times New Roman" w:hAnsi="Times New Roman"/>
          <w:sz w:val="32"/>
          <w:szCs w:val="32"/>
        </w:rPr>
        <w:t>Conclusion</w:t>
      </w:r>
    </w:p>
    <w:p w:rsidR="00156C4C" w:rsidRDefault="002056EB">
      <w:pPr>
        <w:rPr>
          <w:rFonts w:ascii="Times New Roman" w:eastAsia="宋体" w:hAnsi="Times New Roman"/>
        </w:rPr>
      </w:pPr>
      <w:r>
        <w:rPr>
          <w:rFonts w:ascii="Times New Roman" w:eastAsia="宋体" w:hAnsi="Times New Roman"/>
        </w:rPr>
        <w:t>Based on the discussion mentioned above, in this contribution we have the following observations and proposal:</w:t>
      </w:r>
    </w:p>
    <w:p w:rsidR="00156C4C" w:rsidRDefault="002056EB">
      <w:pPr>
        <w:pStyle w:val="B1"/>
        <w:ind w:left="0" w:firstLine="0"/>
        <w:rPr>
          <w:b/>
          <w:color w:val="000000"/>
        </w:rPr>
      </w:pPr>
      <w:r>
        <w:rPr>
          <w:b/>
          <w:color w:val="000000"/>
        </w:rPr>
        <w:t xml:space="preserve">Observation </w:t>
      </w:r>
      <w:r w:rsidR="0094285A">
        <w:rPr>
          <w:b/>
          <w:color w:val="000000"/>
        </w:rPr>
        <w:t>1</w:t>
      </w:r>
      <w:r>
        <w:rPr>
          <w:b/>
          <w:color w:val="000000"/>
        </w:rPr>
        <w:t xml:space="preserve">: Based on current LTE defined MBB HO mechanism, there will be some enhancements needed to address the issue of interruption due to RLM in source </w:t>
      </w:r>
      <w:proofErr w:type="spellStart"/>
      <w:r>
        <w:rPr>
          <w:b/>
          <w:color w:val="000000"/>
        </w:rPr>
        <w:t>gNB</w:t>
      </w:r>
      <w:proofErr w:type="spellEnd"/>
      <w:r>
        <w:rPr>
          <w:b/>
          <w:color w:val="000000"/>
        </w:rPr>
        <w:t>, to address the issue of Interruption of current LTE MBB mechanism, and to support Intra-PDCP function split in the UE side.</w:t>
      </w:r>
    </w:p>
    <w:p w:rsidR="0094285A" w:rsidRDefault="0094285A" w:rsidP="0094285A">
      <w:pPr>
        <w:pStyle w:val="B1"/>
        <w:ind w:left="0" w:firstLine="0"/>
        <w:rPr>
          <w:rFonts w:cs="Arial"/>
          <w:b/>
        </w:rPr>
      </w:pPr>
      <w:r>
        <w:rPr>
          <w:rFonts w:eastAsia="宋体" w:cs="Arial"/>
          <w:b/>
          <w:bCs/>
          <w:lang w:eastAsia="zh-CN"/>
        </w:rPr>
        <w:t xml:space="preserve">Observation 2: </w:t>
      </w:r>
      <w:r>
        <w:rPr>
          <w:rFonts w:cs="Arial"/>
          <w:b/>
        </w:rPr>
        <w:t xml:space="preserve">in summary, the characteristics of </w:t>
      </w:r>
      <w:proofErr w:type="spellStart"/>
      <w:r>
        <w:rPr>
          <w:rFonts w:cs="Arial"/>
          <w:b/>
        </w:rPr>
        <w:t>eMBB</w:t>
      </w:r>
      <w:proofErr w:type="spellEnd"/>
      <w:r>
        <w:rPr>
          <w:rFonts w:cs="Arial"/>
          <w:b/>
        </w:rPr>
        <w:t xml:space="preserve"> based approaches are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938"/>
      </w:tblGrid>
      <w:tr w:rsidR="0094285A" w:rsidTr="004B1AD7">
        <w:tc>
          <w:tcPr>
            <w:tcW w:w="1668" w:type="dxa"/>
          </w:tcPr>
          <w:p w:rsidR="0094285A" w:rsidRDefault="0094285A" w:rsidP="004B1AD7">
            <w:pPr>
              <w:jc w:val="center"/>
              <w:rPr>
                <w:color w:val="000000"/>
              </w:rPr>
            </w:pPr>
            <w:r>
              <w:rPr>
                <w:b/>
                <w:color w:val="000000"/>
              </w:rPr>
              <w:t>Metric</w:t>
            </w:r>
          </w:p>
        </w:tc>
        <w:tc>
          <w:tcPr>
            <w:tcW w:w="7938" w:type="dxa"/>
          </w:tcPr>
          <w:p w:rsidR="0094285A" w:rsidRDefault="0094285A" w:rsidP="004B1AD7">
            <w:pPr>
              <w:jc w:val="center"/>
              <w:rPr>
                <w:rFonts w:eastAsia="宋体"/>
                <w:b/>
                <w:color w:val="000000"/>
              </w:rPr>
            </w:pPr>
            <w:proofErr w:type="spellStart"/>
            <w:r>
              <w:rPr>
                <w:rFonts w:eastAsia="宋体"/>
                <w:b/>
                <w:color w:val="000000"/>
              </w:rPr>
              <w:t>eMBB</w:t>
            </w:r>
            <w:proofErr w:type="spellEnd"/>
          </w:p>
        </w:tc>
      </w:tr>
      <w:tr w:rsidR="0094285A" w:rsidRPr="0094285A" w:rsidTr="004B1AD7">
        <w:tc>
          <w:tcPr>
            <w:tcW w:w="1668" w:type="dxa"/>
          </w:tcPr>
          <w:p w:rsidR="0094285A" w:rsidRPr="0094285A" w:rsidRDefault="0094285A" w:rsidP="004B1AD7">
            <w:pPr>
              <w:rPr>
                <w:b/>
                <w:color w:val="000000"/>
              </w:rPr>
            </w:pPr>
            <w:r w:rsidRPr="0094285A">
              <w:rPr>
                <w:b/>
                <w:color w:val="000000"/>
              </w:rPr>
              <w:t>Total interruption time</w:t>
            </w:r>
          </w:p>
        </w:tc>
        <w:tc>
          <w:tcPr>
            <w:tcW w:w="7938" w:type="dxa"/>
          </w:tcPr>
          <w:p w:rsidR="0094285A" w:rsidRPr="0094285A" w:rsidRDefault="0094285A" w:rsidP="004B1AD7">
            <w:pPr>
              <w:rPr>
                <w:b/>
                <w:color w:val="000000"/>
                <w:sz w:val="18"/>
              </w:rPr>
            </w:pPr>
            <w:r w:rsidRPr="0094285A">
              <w:rPr>
                <w:b/>
                <w:color w:val="000000"/>
                <w:sz w:val="18"/>
              </w:rPr>
              <w:t xml:space="preserve">0ms UP interruption time and RF interruption time for both UL and DL can be achieved since UE keeps connection with source </w:t>
            </w:r>
            <w:proofErr w:type="spellStart"/>
            <w:r w:rsidRPr="0094285A">
              <w:rPr>
                <w:b/>
                <w:color w:val="000000"/>
                <w:sz w:val="18"/>
              </w:rPr>
              <w:t>gNB</w:t>
            </w:r>
            <w:proofErr w:type="spellEnd"/>
            <w:r w:rsidRPr="0094285A">
              <w:rPr>
                <w:b/>
                <w:color w:val="000000"/>
                <w:sz w:val="18"/>
              </w:rPr>
              <w:t xml:space="preserve"> until successfully accessed to the target </w:t>
            </w:r>
            <w:proofErr w:type="spellStart"/>
            <w:r w:rsidRPr="0094285A">
              <w:rPr>
                <w:b/>
                <w:color w:val="000000"/>
                <w:sz w:val="18"/>
              </w:rPr>
              <w:t>gNB</w:t>
            </w:r>
            <w:proofErr w:type="spellEnd"/>
            <w:r w:rsidRPr="0094285A">
              <w:rPr>
                <w:b/>
                <w:color w:val="000000"/>
                <w:sz w:val="18"/>
              </w:rPr>
              <w:t>.</w:t>
            </w:r>
          </w:p>
        </w:tc>
      </w:tr>
      <w:tr w:rsidR="0094285A" w:rsidRPr="0094285A" w:rsidTr="004B1AD7">
        <w:tc>
          <w:tcPr>
            <w:tcW w:w="1668" w:type="dxa"/>
          </w:tcPr>
          <w:p w:rsidR="0094285A" w:rsidRPr="0094285A" w:rsidRDefault="0094285A" w:rsidP="004B1AD7">
            <w:pPr>
              <w:rPr>
                <w:b/>
                <w:color w:val="000000"/>
              </w:rPr>
            </w:pPr>
            <w:r w:rsidRPr="0094285A">
              <w:rPr>
                <w:b/>
                <w:color w:val="000000"/>
              </w:rPr>
              <w:lastRenderedPageBreak/>
              <w:t xml:space="preserve">RF requirements </w:t>
            </w:r>
          </w:p>
        </w:tc>
        <w:tc>
          <w:tcPr>
            <w:tcW w:w="7938" w:type="dxa"/>
          </w:tcPr>
          <w:p w:rsidR="0094285A" w:rsidRPr="0094285A" w:rsidRDefault="0094285A" w:rsidP="004B1AD7">
            <w:pPr>
              <w:rPr>
                <w:b/>
                <w:color w:val="000000"/>
                <w:sz w:val="18"/>
              </w:rPr>
            </w:pPr>
            <w:r w:rsidRPr="0094285A">
              <w:rPr>
                <w:b/>
                <w:color w:val="000000"/>
                <w:sz w:val="18"/>
              </w:rPr>
              <w:t xml:space="preserve">Dual </w:t>
            </w:r>
            <w:proofErr w:type="spellStart"/>
            <w:r w:rsidRPr="0094285A">
              <w:rPr>
                <w:b/>
                <w:color w:val="000000"/>
                <w:sz w:val="18"/>
              </w:rPr>
              <w:t>Tx</w:t>
            </w:r>
            <w:proofErr w:type="spellEnd"/>
            <w:r w:rsidRPr="0094285A">
              <w:rPr>
                <w:b/>
                <w:color w:val="000000"/>
                <w:sz w:val="18"/>
              </w:rPr>
              <w:t>/Rx chains should be supported by UE to achieve 0ms user plane interruption time, but further consideration needs to wait for RAN4’s LS response for the requirement.</w:t>
            </w:r>
          </w:p>
        </w:tc>
      </w:tr>
      <w:tr w:rsidR="0094285A" w:rsidRPr="0094285A" w:rsidTr="004B1AD7">
        <w:tc>
          <w:tcPr>
            <w:tcW w:w="1668" w:type="dxa"/>
          </w:tcPr>
          <w:p w:rsidR="0094285A" w:rsidRPr="0094285A" w:rsidRDefault="0094285A" w:rsidP="004B1AD7">
            <w:pPr>
              <w:rPr>
                <w:b/>
                <w:color w:val="000000"/>
              </w:rPr>
            </w:pPr>
            <w:r w:rsidRPr="0094285A">
              <w:rPr>
                <w:b/>
                <w:color w:val="000000"/>
              </w:rPr>
              <w:t>Protocol stacks  Complexity</w:t>
            </w:r>
          </w:p>
        </w:tc>
        <w:tc>
          <w:tcPr>
            <w:tcW w:w="7938" w:type="dxa"/>
          </w:tcPr>
          <w:p w:rsidR="0094285A" w:rsidRPr="0094285A" w:rsidRDefault="0094285A" w:rsidP="004B1AD7">
            <w:pPr>
              <w:rPr>
                <w:b/>
                <w:color w:val="000000"/>
                <w:sz w:val="18"/>
              </w:rPr>
            </w:pPr>
            <w:r w:rsidRPr="0094285A">
              <w:rPr>
                <w:b/>
                <w:color w:val="000000"/>
                <w:sz w:val="18"/>
              </w:rPr>
              <w:t xml:space="preserve">UE shall keep two sets of protocol stacks (for SRB, DRB) for source </w:t>
            </w:r>
            <w:proofErr w:type="spellStart"/>
            <w:r w:rsidRPr="0094285A">
              <w:rPr>
                <w:b/>
                <w:color w:val="000000"/>
                <w:sz w:val="18"/>
              </w:rPr>
              <w:t>gNB</w:t>
            </w:r>
            <w:proofErr w:type="spellEnd"/>
            <w:r w:rsidRPr="0094285A">
              <w:rPr>
                <w:b/>
                <w:color w:val="000000"/>
                <w:sz w:val="18"/>
              </w:rPr>
              <w:t xml:space="preserve"> and target </w:t>
            </w:r>
            <w:proofErr w:type="spellStart"/>
            <w:r w:rsidRPr="0094285A">
              <w:rPr>
                <w:b/>
                <w:color w:val="000000"/>
                <w:sz w:val="18"/>
              </w:rPr>
              <w:t>gNB</w:t>
            </w:r>
            <w:proofErr w:type="spellEnd"/>
            <w:r w:rsidRPr="0094285A">
              <w:rPr>
                <w:b/>
                <w:color w:val="000000"/>
                <w:sz w:val="18"/>
              </w:rPr>
              <w:t xml:space="preserve"> respectively. The PDCP layer further splits into two separated (de)compression and (de)ciphering functionality and a unified SN assignment and reordering / duplication detection functionality.</w:t>
            </w:r>
          </w:p>
        </w:tc>
      </w:tr>
      <w:tr w:rsidR="0094285A" w:rsidRPr="0094285A" w:rsidTr="004B1AD7">
        <w:tc>
          <w:tcPr>
            <w:tcW w:w="1668" w:type="dxa"/>
          </w:tcPr>
          <w:p w:rsidR="0094285A" w:rsidRPr="0094285A" w:rsidRDefault="0094285A" w:rsidP="004B1AD7">
            <w:pPr>
              <w:rPr>
                <w:b/>
                <w:color w:val="000000"/>
              </w:rPr>
            </w:pPr>
            <w:r w:rsidRPr="0094285A">
              <w:rPr>
                <w:b/>
                <w:color w:val="000000"/>
              </w:rPr>
              <w:t>UE Complexity</w:t>
            </w:r>
          </w:p>
        </w:tc>
        <w:tc>
          <w:tcPr>
            <w:tcW w:w="7938" w:type="dxa"/>
          </w:tcPr>
          <w:p w:rsidR="0094285A" w:rsidRPr="0094285A" w:rsidRDefault="0094285A" w:rsidP="004B1AD7">
            <w:pPr>
              <w:rPr>
                <w:b/>
                <w:color w:val="000000"/>
                <w:sz w:val="18"/>
              </w:rPr>
            </w:pPr>
            <w:r w:rsidRPr="0094285A">
              <w:rPr>
                <w:b/>
                <w:color w:val="000000"/>
                <w:sz w:val="18"/>
              </w:rPr>
              <w:t>For the user plane aspect, UE shall be able to maintain two sets of keys and ROHC profiles. For the control plane, UE follows most of the legacy HO procedure.</w:t>
            </w:r>
          </w:p>
        </w:tc>
      </w:tr>
      <w:tr w:rsidR="0094285A" w:rsidRPr="0094285A" w:rsidTr="004B1AD7">
        <w:tc>
          <w:tcPr>
            <w:tcW w:w="1668" w:type="dxa"/>
          </w:tcPr>
          <w:p w:rsidR="0094285A" w:rsidRPr="0094285A" w:rsidRDefault="0094285A" w:rsidP="004B1AD7">
            <w:pPr>
              <w:rPr>
                <w:b/>
                <w:color w:val="000000"/>
              </w:rPr>
            </w:pPr>
            <w:r w:rsidRPr="0094285A">
              <w:rPr>
                <w:b/>
                <w:color w:val="000000"/>
              </w:rPr>
              <w:t>NW Complexity</w:t>
            </w:r>
          </w:p>
        </w:tc>
        <w:tc>
          <w:tcPr>
            <w:tcW w:w="7938" w:type="dxa"/>
          </w:tcPr>
          <w:p w:rsidR="0094285A" w:rsidRPr="0094285A" w:rsidRDefault="0094285A" w:rsidP="004B1AD7">
            <w:pPr>
              <w:rPr>
                <w:rFonts w:eastAsia="Malgun Gothic"/>
                <w:b/>
                <w:bCs/>
                <w:sz w:val="18"/>
                <w:lang w:eastAsia="ko-KR"/>
              </w:rPr>
            </w:pPr>
            <w:r w:rsidRPr="0094285A">
              <w:rPr>
                <w:b/>
                <w:color w:val="000000"/>
                <w:sz w:val="18"/>
              </w:rPr>
              <w:t xml:space="preserve">The NW complexity is to enable the source </w:t>
            </w:r>
            <w:proofErr w:type="spellStart"/>
            <w:r w:rsidRPr="0094285A">
              <w:rPr>
                <w:b/>
                <w:color w:val="000000"/>
                <w:sz w:val="18"/>
              </w:rPr>
              <w:t>gNB</w:t>
            </w:r>
            <w:proofErr w:type="spellEnd"/>
            <w:r w:rsidRPr="0094285A">
              <w:rPr>
                <w:b/>
                <w:color w:val="000000"/>
                <w:sz w:val="18"/>
              </w:rPr>
              <w:t xml:space="preserve"> continue data transmission/reception upon the handover command,</w:t>
            </w:r>
            <w:r w:rsidRPr="0094285A">
              <w:rPr>
                <w:rFonts w:eastAsia="Malgun Gothic"/>
                <w:b/>
                <w:bCs/>
                <w:sz w:val="18"/>
                <w:lang w:eastAsia="ko-KR"/>
              </w:rPr>
              <w:t xml:space="preserve"> until the target </w:t>
            </w:r>
            <w:proofErr w:type="spellStart"/>
            <w:r w:rsidRPr="0094285A">
              <w:rPr>
                <w:rFonts w:eastAsia="Malgun Gothic"/>
                <w:b/>
                <w:bCs/>
                <w:sz w:val="18"/>
                <w:lang w:eastAsia="ko-KR"/>
              </w:rPr>
              <w:t>gNB</w:t>
            </w:r>
            <w:proofErr w:type="spellEnd"/>
            <w:r w:rsidRPr="0094285A">
              <w:rPr>
                <w:rFonts w:eastAsia="Malgun Gothic"/>
                <w:b/>
                <w:bCs/>
                <w:sz w:val="18"/>
                <w:lang w:eastAsia="ko-KR"/>
              </w:rPr>
              <w:t xml:space="preserve"> is ready;</w:t>
            </w:r>
          </w:p>
          <w:p w:rsidR="0094285A" w:rsidRPr="0094285A" w:rsidRDefault="0094285A" w:rsidP="004B1AD7">
            <w:pPr>
              <w:rPr>
                <w:b/>
                <w:color w:val="000000"/>
                <w:sz w:val="18"/>
              </w:rPr>
            </w:pPr>
            <w:r w:rsidRPr="0094285A">
              <w:rPr>
                <w:b/>
                <w:color w:val="000000"/>
                <w:sz w:val="18"/>
              </w:rPr>
              <w:t xml:space="preserve">Impact on the data forwarding on </w:t>
            </w:r>
            <w:proofErr w:type="spellStart"/>
            <w:r w:rsidRPr="0094285A">
              <w:rPr>
                <w:b/>
                <w:color w:val="000000"/>
                <w:sz w:val="18"/>
              </w:rPr>
              <w:t>Xn</w:t>
            </w:r>
            <w:proofErr w:type="spellEnd"/>
            <w:r w:rsidRPr="0094285A">
              <w:rPr>
                <w:b/>
                <w:color w:val="000000"/>
                <w:sz w:val="18"/>
              </w:rPr>
              <w:t xml:space="preserve"> interface.</w:t>
            </w:r>
          </w:p>
        </w:tc>
      </w:tr>
      <w:tr w:rsidR="0094285A" w:rsidRPr="0094285A" w:rsidTr="004B1AD7">
        <w:tc>
          <w:tcPr>
            <w:tcW w:w="1668" w:type="dxa"/>
          </w:tcPr>
          <w:p w:rsidR="0094285A" w:rsidRPr="0094285A" w:rsidRDefault="0094285A" w:rsidP="004B1AD7">
            <w:pPr>
              <w:rPr>
                <w:b/>
                <w:color w:val="000000"/>
              </w:rPr>
            </w:pPr>
            <w:r w:rsidRPr="0094285A">
              <w:rPr>
                <w:b/>
                <w:color w:val="000000"/>
              </w:rPr>
              <w:t>Security  Complexity</w:t>
            </w:r>
          </w:p>
        </w:tc>
        <w:tc>
          <w:tcPr>
            <w:tcW w:w="7938" w:type="dxa"/>
          </w:tcPr>
          <w:p w:rsidR="0094285A" w:rsidRPr="0094285A" w:rsidRDefault="0094285A" w:rsidP="004B1AD7">
            <w:pPr>
              <w:rPr>
                <w:b/>
                <w:color w:val="000000"/>
                <w:sz w:val="18"/>
              </w:rPr>
            </w:pPr>
            <w:r w:rsidRPr="0094285A">
              <w:rPr>
                <w:b/>
                <w:color w:val="000000"/>
                <w:sz w:val="18"/>
              </w:rPr>
              <w:t xml:space="preserve">Two sets of keys </w:t>
            </w:r>
            <w:r w:rsidRPr="0094285A">
              <w:rPr>
                <w:rFonts w:cs="Arial"/>
                <w:b/>
                <w:sz w:val="18"/>
              </w:rPr>
              <w:t>need to be maintained</w:t>
            </w:r>
            <w:r w:rsidRPr="0094285A">
              <w:rPr>
                <w:b/>
                <w:sz w:val="18"/>
              </w:rPr>
              <w:t xml:space="preserve"> </w:t>
            </w:r>
            <w:r w:rsidRPr="0094285A">
              <w:rPr>
                <w:b/>
                <w:color w:val="000000"/>
                <w:sz w:val="18"/>
              </w:rPr>
              <w:t xml:space="preserve">at the UE side, one for source </w:t>
            </w:r>
            <w:proofErr w:type="spellStart"/>
            <w:r w:rsidRPr="0094285A">
              <w:rPr>
                <w:b/>
                <w:color w:val="000000"/>
                <w:sz w:val="18"/>
              </w:rPr>
              <w:t>gNB</w:t>
            </w:r>
            <w:proofErr w:type="spellEnd"/>
            <w:r w:rsidRPr="0094285A">
              <w:rPr>
                <w:b/>
                <w:color w:val="000000"/>
                <w:sz w:val="18"/>
              </w:rPr>
              <w:t xml:space="preserve"> and the other for target </w:t>
            </w:r>
            <w:proofErr w:type="spellStart"/>
            <w:r w:rsidRPr="0094285A">
              <w:rPr>
                <w:b/>
                <w:color w:val="000000"/>
                <w:sz w:val="18"/>
              </w:rPr>
              <w:t>gNB</w:t>
            </w:r>
            <w:proofErr w:type="spellEnd"/>
            <w:r w:rsidRPr="0094285A">
              <w:rPr>
                <w:b/>
                <w:color w:val="000000"/>
                <w:sz w:val="18"/>
              </w:rPr>
              <w:t>.</w:t>
            </w:r>
          </w:p>
        </w:tc>
      </w:tr>
      <w:tr w:rsidR="0094285A" w:rsidRPr="0094285A" w:rsidTr="004B1AD7">
        <w:tc>
          <w:tcPr>
            <w:tcW w:w="1668" w:type="dxa"/>
          </w:tcPr>
          <w:p w:rsidR="0094285A" w:rsidRPr="0094285A" w:rsidRDefault="0094285A" w:rsidP="004B1AD7">
            <w:pPr>
              <w:rPr>
                <w:rFonts w:eastAsia="宋体"/>
                <w:b/>
                <w:color w:val="000000"/>
              </w:rPr>
            </w:pPr>
            <w:r w:rsidRPr="0094285A">
              <w:rPr>
                <w:rFonts w:eastAsia="宋体" w:hint="eastAsia"/>
                <w:b/>
                <w:color w:val="000000"/>
              </w:rPr>
              <w:t xml:space="preserve">PDCP </w:t>
            </w:r>
            <w:r w:rsidRPr="0094285A">
              <w:rPr>
                <w:rFonts w:eastAsia="宋体"/>
                <w:b/>
                <w:color w:val="000000"/>
              </w:rPr>
              <w:t>Function Complexity</w:t>
            </w:r>
          </w:p>
        </w:tc>
        <w:tc>
          <w:tcPr>
            <w:tcW w:w="7938" w:type="dxa"/>
          </w:tcPr>
          <w:p w:rsidR="0094285A" w:rsidRPr="0094285A" w:rsidRDefault="0094285A" w:rsidP="004B1AD7">
            <w:pPr>
              <w:rPr>
                <w:b/>
                <w:color w:val="000000"/>
                <w:sz w:val="18"/>
              </w:rPr>
            </w:pPr>
            <w:r w:rsidRPr="0094285A">
              <w:rPr>
                <w:b/>
                <w:color w:val="000000"/>
                <w:sz w:val="18"/>
              </w:rPr>
              <w:t xml:space="preserve">A tentative PDCP reordering function is used to reorder PDCP PDUs delivered from the PDCP entities in both source </w:t>
            </w:r>
            <w:proofErr w:type="spellStart"/>
            <w:r w:rsidRPr="0094285A">
              <w:rPr>
                <w:b/>
                <w:color w:val="000000"/>
                <w:sz w:val="18"/>
              </w:rPr>
              <w:t>gNB</w:t>
            </w:r>
            <w:proofErr w:type="spellEnd"/>
            <w:r w:rsidRPr="0094285A">
              <w:rPr>
                <w:b/>
                <w:color w:val="000000"/>
                <w:sz w:val="18"/>
              </w:rPr>
              <w:t xml:space="preserve"> and target </w:t>
            </w:r>
            <w:proofErr w:type="spellStart"/>
            <w:r w:rsidRPr="0094285A">
              <w:rPr>
                <w:b/>
                <w:color w:val="000000"/>
                <w:sz w:val="18"/>
              </w:rPr>
              <w:t>gNB</w:t>
            </w:r>
            <w:proofErr w:type="spellEnd"/>
            <w:r w:rsidRPr="0094285A">
              <w:rPr>
                <w:b/>
                <w:color w:val="000000"/>
                <w:sz w:val="18"/>
              </w:rPr>
              <w:t>;</w:t>
            </w:r>
          </w:p>
          <w:p w:rsidR="0094285A" w:rsidRPr="0094285A" w:rsidRDefault="0094285A" w:rsidP="004B1AD7">
            <w:pPr>
              <w:rPr>
                <w:b/>
                <w:color w:val="000000"/>
                <w:sz w:val="18"/>
              </w:rPr>
            </w:pPr>
            <w:r w:rsidRPr="0094285A">
              <w:rPr>
                <w:b/>
                <w:color w:val="000000"/>
                <w:sz w:val="18"/>
              </w:rPr>
              <w:t>This option doesn’t need UP protocol reset for PDCP relocation at the network side.</w:t>
            </w:r>
          </w:p>
        </w:tc>
      </w:tr>
      <w:tr w:rsidR="0094285A" w:rsidRPr="0094285A" w:rsidTr="004B1AD7">
        <w:tc>
          <w:tcPr>
            <w:tcW w:w="1668" w:type="dxa"/>
          </w:tcPr>
          <w:p w:rsidR="0094285A" w:rsidRPr="0094285A" w:rsidRDefault="0094285A" w:rsidP="004B1AD7">
            <w:pPr>
              <w:rPr>
                <w:b/>
                <w:color w:val="000000"/>
              </w:rPr>
            </w:pPr>
            <w:r w:rsidRPr="0094285A">
              <w:rPr>
                <w:b/>
                <w:color w:val="000000"/>
              </w:rPr>
              <w:t>Applicable deployment scenarios</w:t>
            </w:r>
          </w:p>
        </w:tc>
        <w:tc>
          <w:tcPr>
            <w:tcW w:w="7938" w:type="dxa"/>
          </w:tcPr>
          <w:p w:rsidR="0094285A" w:rsidRPr="0094285A" w:rsidRDefault="0094285A" w:rsidP="004B1AD7">
            <w:pPr>
              <w:rPr>
                <w:b/>
                <w:color w:val="000000"/>
                <w:sz w:val="18"/>
              </w:rPr>
            </w:pPr>
            <w:r w:rsidRPr="0094285A">
              <w:rPr>
                <w:b/>
                <w:color w:val="000000"/>
                <w:sz w:val="18"/>
              </w:rPr>
              <w:t xml:space="preserve">The </w:t>
            </w:r>
            <w:proofErr w:type="spellStart"/>
            <w:r w:rsidRPr="0094285A">
              <w:rPr>
                <w:b/>
                <w:color w:val="000000"/>
                <w:sz w:val="18"/>
              </w:rPr>
              <w:t>eMBB</w:t>
            </w:r>
            <w:proofErr w:type="spellEnd"/>
            <w:r w:rsidRPr="0094285A">
              <w:rPr>
                <w:b/>
                <w:color w:val="000000"/>
                <w:sz w:val="18"/>
              </w:rPr>
              <w:t xml:space="preserve"> solution is more applicable for LTE, since LTE has not deploy the Dual Connectivity.</w:t>
            </w:r>
          </w:p>
        </w:tc>
      </w:tr>
      <w:tr w:rsidR="0094285A" w:rsidRPr="0094285A" w:rsidTr="004B1AD7">
        <w:tc>
          <w:tcPr>
            <w:tcW w:w="1668" w:type="dxa"/>
          </w:tcPr>
          <w:p w:rsidR="0094285A" w:rsidRPr="0094285A" w:rsidRDefault="0094285A" w:rsidP="004B1AD7">
            <w:pPr>
              <w:rPr>
                <w:b/>
                <w:color w:val="000000"/>
              </w:rPr>
            </w:pPr>
            <w:r w:rsidRPr="0094285A">
              <w:rPr>
                <w:b/>
                <w:color w:val="000000"/>
              </w:rPr>
              <w:t xml:space="preserve">Necessity of simultaneous RLM </w:t>
            </w:r>
          </w:p>
        </w:tc>
        <w:tc>
          <w:tcPr>
            <w:tcW w:w="7938" w:type="dxa"/>
          </w:tcPr>
          <w:p w:rsidR="0094285A" w:rsidRPr="0094285A" w:rsidRDefault="0094285A" w:rsidP="004B1AD7">
            <w:pPr>
              <w:rPr>
                <w:b/>
                <w:color w:val="000000"/>
                <w:sz w:val="18"/>
              </w:rPr>
            </w:pPr>
            <w:r w:rsidRPr="0094285A">
              <w:rPr>
                <w:b/>
                <w:color w:val="000000"/>
                <w:sz w:val="18"/>
              </w:rPr>
              <w:t>The simultaneous RLM is not required for simultaneous connectivity.  RLM should be either based on target once the UE has camp on target cell or UE perform RLM on both links and declare RLF only when both links are RLF.</w:t>
            </w:r>
          </w:p>
        </w:tc>
      </w:tr>
    </w:tbl>
    <w:p w:rsidR="0094285A" w:rsidRDefault="0094285A" w:rsidP="0094285A">
      <w:pPr>
        <w:pStyle w:val="B1"/>
        <w:ind w:left="0" w:firstLine="0"/>
        <w:rPr>
          <w:b/>
          <w:u w:val="single"/>
        </w:rPr>
      </w:pPr>
    </w:p>
    <w:p w:rsidR="00156C4C" w:rsidRDefault="0094285A">
      <w:pPr>
        <w:pStyle w:val="B1"/>
        <w:ind w:left="0" w:firstLine="0"/>
        <w:rPr>
          <w:rFonts w:ascii="Times New Roman" w:eastAsia="宋体" w:hAnsi="Times New Roman"/>
          <w:b/>
          <w:bCs/>
          <w:lang w:eastAsia="zh-CN"/>
        </w:rPr>
      </w:pPr>
      <w:r>
        <w:rPr>
          <w:b/>
          <w:color w:val="000000"/>
        </w:rPr>
        <w:t xml:space="preserve">Proposal: it is proposed that RAN2 need take above observations into consideration during </w:t>
      </w:r>
      <w:r>
        <w:rPr>
          <w:b/>
        </w:rPr>
        <w:t xml:space="preserve">study the </w:t>
      </w:r>
      <w:proofErr w:type="spellStart"/>
      <w:r>
        <w:rPr>
          <w:b/>
        </w:rPr>
        <w:t>eMBB</w:t>
      </w:r>
      <w:proofErr w:type="spellEnd"/>
      <w:r>
        <w:rPr>
          <w:b/>
        </w:rPr>
        <w:t>-based HO for 0ms HO/SCG change in NR network</w:t>
      </w:r>
      <w:r>
        <w:rPr>
          <w:b/>
          <w:color w:val="000000"/>
        </w:rPr>
        <w:t>.</w:t>
      </w:r>
      <w:bookmarkStart w:id="12" w:name="_GoBack"/>
      <w:bookmarkEnd w:id="12"/>
    </w:p>
    <w:p w:rsidR="00156C4C" w:rsidRDefault="002056EB">
      <w:pPr>
        <w:pStyle w:val="1"/>
        <w:rPr>
          <w:rFonts w:ascii="Times New Roman" w:hAnsi="Times New Roman"/>
          <w:sz w:val="32"/>
          <w:szCs w:val="32"/>
        </w:rPr>
      </w:pPr>
      <w:r>
        <w:rPr>
          <w:rFonts w:ascii="Times New Roman" w:hAnsi="Times New Roman" w:hint="eastAsia"/>
          <w:sz w:val="32"/>
          <w:szCs w:val="32"/>
        </w:rPr>
        <w:t>Reference</w:t>
      </w:r>
    </w:p>
    <w:p w:rsidR="0046259C" w:rsidRDefault="0046259C" w:rsidP="00794BD1">
      <w:pPr>
        <w:pStyle w:val="a8"/>
        <w:numPr>
          <w:ilvl w:val="0"/>
          <w:numId w:val="14"/>
        </w:numPr>
        <w:overflowPunct/>
        <w:autoSpaceDE/>
        <w:autoSpaceDN/>
        <w:adjustRightInd/>
        <w:spacing w:beforeLines="50"/>
        <w:textAlignment w:val="auto"/>
        <w:rPr>
          <w:rFonts w:eastAsia="宋体"/>
        </w:rPr>
      </w:pPr>
      <w:bookmarkStart w:id="13" w:name="_In-sequence_SDU_delivery"/>
      <w:bookmarkStart w:id="14" w:name="_Ref4718940"/>
      <w:bookmarkStart w:id="15" w:name="_Ref1052551"/>
      <w:bookmarkEnd w:id="13"/>
      <w:r>
        <w:rPr>
          <w:rFonts w:eastAsia="宋体"/>
        </w:rPr>
        <w:t>R2-19xxxx, RAN2#105 Minutes</w:t>
      </w:r>
      <w:bookmarkEnd w:id="14"/>
    </w:p>
    <w:p w:rsidR="0046259C" w:rsidRDefault="0046259C" w:rsidP="00794BD1">
      <w:pPr>
        <w:pStyle w:val="a8"/>
        <w:numPr>
          <w:ilvl w:val="0"/>
          <w:numId w:val="14"/>
        </w:numPr>
        <w:overflowPunct/>
        <w:autoSpaceDE/>
        <w:autoSpaceDN/>
        <w:adjustRightInd/>
        <w:spacing w:beforeLines="50"/>
        <w:textAlignment w:val="auto"/>
        <w:rPr>
          <w:rFonts w:eastAsia="宋体"/>
        </w:rPr>
      </w:pPr>
      <w:r w:rsidRPr="001F2802">
        <w:rPr>
          <w:rFonts w:eastAsia="宋体"/>
        </w:rPr>
        <w:t>R2-1904361</w:t>
      </w:r>
      <w:r w:rsidRPr="001F2802">
        <w:rPr>
          <w:rFonts w:eastAsia="宋体"/>
        </w:rPr>
        <w:tab/>
        <w:t>Differences between LTE and NR mobility enhancements</w:t>
      </w:r>
      <w:r>
        <w:rPr>
          <w:rFonts w:eastAsia="宋体"/>
        </w:rPr>
        <w:t>, CMCC</w:t>
      </w:r>
    </w:p>
    <w:bookmarkEnd w:id="15"/>
    <w:p w:rsidR="00156C4C" w:rsidRDefault="00156C4C">
      <w:pPr>
        <w:pStyle w:val="Reference"/>
        <w:numPr>
          <w:ilvl w:val="0"/>
          <w:numId w:val="0"/>
        </w:numPr>
        <w:tabs>
          <w:tab w:val="clear" w:pos="567"/>
        </w:tabs>
        <w:rPr>
          <w:rFonts w:ascii="Times New Roman" w:hAnsi="Times New Roman"/>
        </w:rPr>
      </w:pPr>
    </w:p>
    <w:sectPr w:rsidR="00156C4C" w:rsidSect="00E21C92">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527" w:rsidRDefault="00CC4527">
      <w:pPr>
        <w:spacing w:after="0"/>
      </w:pPr>
      <w:r>
        <w:separator/>
      </w:r>
    </w:p>
  </w:endnote>
  <w:endnote w:type="continuationSeparator" w:id="0">
    <w:p w:rsidR="00CC4527" w:rsidRDefault="00CC452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4C" w:rsidRDefault="002056EB">
    <w:pPr>
      <w:pStyle w:val="ac"/>
      <w:tabs>
        <w:tab w:val="center" w:pos="4820"/>
        <w:tab w:val="right" w:pos="9639"/>
      </w:tabs>
      <w:jc w:val="left"/>
    </w:pPr>
    <w:r>
      <w:tab/>
    </w:r>
    <w:r w:rsidR="00EE43E6">
      <w:rPr>
        <w:rStyle w:val="af1"/>
      </w:rPr>
      <w:fldChar w:fldCharType="begin"/>
    </w:r>
    <w:r>
      <w:rPr>
        <w:rStyle w:val="af1"/>
      </w:rPr>
      <w:instrText xml:space="preserve"> PAGE </w:instrText>
    </w:r>
    <w:r w:rsidR="00EE43E6">
      <w:rPr>
        <w:rStyle w:val="af1"/>
      </w:rPr>
      <w:fldChar w:fldCharType="separate"/>
    </w:r>
    <w:r w:rsidR="00794BD1">
      <w:rPr>
        <w:rStyle w:val="af1"/>
        <w:noProof/>
      </w:rPr>
      <w:t>1</w:t>
    </w:r>
    <w:r w:rsidR="00EE43E6">
      <w:rPr>
        <w:rStyle w:val="af1"/>
      </w:rPr>
      <w:fldChar w:fldCharType="end"/>
    </w:r>
    <w:r>
      <w:rPr>
        <w:rStyle w:val="af1"/>
      </w:rPr>
      <w:t>/</w:t>
    </w:r>
    <w:r w:rsidR="00EE43E6">
      <w:rPr>
        <w:rStyle w:val="af1"/>
      </w:rPr>
      <w:fldChar w:fldCharType="begin"/>
    </w:r>
    <w:r>
      <w:rPr>
        <w:rStyle w:val="af1"/>
      </w:rPr>
      <w:instrText xml:space="preserve"> NUMPAGES </w:instrText>
    </w:r>
    <w:r w:rsidR="00EE43E6">
      <w:rPr>
        <w:rStyle w:val="af1"/>
      </w:rPr>
      <w:fldChar w:fldCharType="separate"/>
    </w:r>
    <w:r w:rsidR="00794BD1">
      <w:rPr>
        <w:rStyle w:val="af1"/>
        <w:noProof/>
      </w:rPr>
      <w:t>4</w:t>
    </w:r>
    <w:r w:rsidR="00EE43E6">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527" w:rsidRDefault="00CC4527">
      <w:pPr>
        <w:spacing w:after="0"/>
      </w:pPr>
      <w:r>
        <w:separator/>
      </w:r>
    </w:p>
  </w:footnote>
  <w:footnote w:type="continuationSeparator" w:id="0">
    <w:p w:rsidR="00CC4527" w:rsidRDefault="00CC452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4C" w:rsidRDefault="002056EB">
    <w:r>
      <w:t xml:space="preserve">Page </w:t>
    </w:r>
    <w:r w:rsidR="00EE43E6">
      <w:fldChar w:fldCharType="begin"/>
    </w:r>
    <w:r>
      <w:instrText>PAGE</w:instrText>
    </w:r>
    <w:r w:rsidR="00EE43E6">
      <w:fldChar w:fldCharType="separate"/>
    </w:r>
    <w:r>
      <w:t>4</w:t>
    </w:r>
    <w:r w:rsidR="00EE43E6">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6">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8">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9">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12"/>
  </w:num>
  <w:num w:numId="4">
    <w:abstractNumId w:val="9"/>
  </w:num>
  <w:num w:numId="5">
    <w:abstractNumId w:val="5"/>
  </w:num>
  <w:num w:numId="6">
    <w:abstractNumId w:val="8"/>
  </w:num>
  <w:num w:numId="7">
    <w:abstractNumId w:val="10"/>
  </w:num>
  <w:num w:numId="8">
    <w:abstractNumId w:val="7"/>
  </w:num>
  <w:num w:numId="9">
    <w:abstractNumId w:val="11"/>
  </w:num>
  <w:num w:numId="10">
    <w:abstractNumId w:val="4"/>
  </w:num>
  <w:num w:numId="11">
    <w:abstractNumId w:val="3"/>
  </w:num>
  <w:num w:numId="12">
    <w:abstractNumId w:val="2"/>
  </w:num>
  <w:num w:numId="13">
    <w:abstractNumId w:val="1"/>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attachedTemplate r:id="rId1"/>
  <w:doNotTrackMoves/>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8194"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1063"/>
    <w:rsid w:val="000006E1"/>
    <w:rsid w:val="000007ED"/>
    <w:rsid w:val="00002A37"/>
    <w:rsid w:val="00003883"/>
    <w:rsid w:val="000039F4"/>
    <w:rsid w:val="00006446"/>
    <w:rsid w:val="00006896"/>
    <w:rsid w:val="00007CDC"/>
    <w:rsid w:val="000118F5"/>
    <w:rsid w:val="00011B28"/>
    <w:rsid w:val="000134A1"/>
    <w:rsid w:val="000151AE"/>
    <w:rsid w:val="00015D15"/>
    <w:rsid w:val="00015E3C"/>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48B0"/>
    <w:rsid w:val="0005606A"/>
    <w:rsid w:val="00057117"/>
    <w:rsid w:val="000616E7"/>
    <w:rsid w:val="00061E9E"/>
    <w:rsid w:val="0006487E"/>
    <w:rsid w:val="00065417"/>
    <w:rsid w:val="00065E1A"/>
    <w:rsid w:val="00073A7A"/>
    <w:rsid w:val="00075A05"/>
    <w:rsid w:val="00077E5F"/>
    <w:rsid w:val="0008036A"/>
    <w:rsid w:val="00081AE6"/>
    <w:rsid w:val="00082A75"/>
    <w:rsid w:val="000855EB"/>
    <w:rsid w:val="00085B52"/>
    <w:rsid w:val="000866F2"/>
    <w:rsid w:val="0009009F"/>
    <w:rsid w:val="00091557"/>
    <w:rsid w:val="000924C1"/>
    <w:rsid w:val="000924F0"/>
    <w:rsid w:val="00093474"/>
    <w:rsid w:val="0009510F"/>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797"/>
    <w:rsid w:val="000D6413"/>
    <w:rsid w:val="000D7B3F"/>
    <w:rsid w:val="000E0527"/>
    <w:rsid w:val="000E1E92"/>
    <w:rsid w:val="000E40DF"/>
    <w:rsid w:val="000E6ECE"/>
    <w:rsid w:val="000F06D6"/>
    <w:rsid w:val="000F0EB1"/>
    <w:rsid w:val="000F1106"/>
    <w:rsid w:val="000F3BE9"/>
    <w:rsid w:val="000F3F6C"/>
    <w:rsid w:val="000F5687"/>
    <w:rsid w:val="000F6DF3"/>
    <w:rsid w:val="001005FF"/>
    <w:rsid w:val="00100B00"/>
    <w:rsid w:val="00102312"/>
    <w:rsid w:val="00103841"/>
    <w:rsid w:val="001062FB"/>
    <w:rsid w:val="001063E6"/>
    <w:rsid w:val="0011208B"/>
    <w:rsid w:val="00113CF4"/>
    <w:rsid w:val="001153EA"/>
    <w:rsid w:val="00115643"/>
    <w:rsid w:val="0011566A"/>
    <w:rsid w:val="00116765"/>
    <w:rsid w:val="00116B1B"/>
    <w:rsid w:val="001219F5"/>
    <w:rsid w:val="00121A20"/>
    <w:rsid w:val="00121ED4"/>
    <w:rsid w:val="00122897"/>
    <w:rsid w:val="0012377F"/>
    <w:rsid w:val="00124314"/>
    <w:rsid w:val="00126B4A"/>
    <w:rsid w:val="00132FD0"/>
    <w:rsid w:val="001344C0"/>
    <w:rsid w:val="001346FA"/>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6173"/>
    <w:rsid w:val="001A6CBA"/>
    <w:rsid w:val="001B0D97"/>
    <w:rsid w:val="001B264D"/>
    <w:rsid w:val="001B4FE7"/>
    <w:rsid w:val="001B5A5D"/>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2872"/>
    <w:rsid w:val="001E58E2"/>
    <w:rsid w:val="001E5CD4"/>
    <w:rsid w:val="001E6C95"/>
    <w:rsid w:val="001E7AED"/>
    <w:rsid w:val="001F1232"/>
    <w:rsid w:val="001F1BF5"/>
    <w:rsid w:val="001F2779"/>
    <w:rsid w:val="001F307E"/>
    <w:rsid w:val="001F3916"/>
    <w:rsid w:val="001F54C5"/>
    <w:rsid w:val="001F5F7A"/>
    <w:rsid w:val="001F662C"/>
    <w:rsid w:val="001F7074"/>
    <w:rsid w:val="001F7A52"/>
    <w:rsid w:val="00200490"/>
    <w:rsid w:val="00200DA2"/>
    <w:rsid w:val="00201F3A"/>
    <w:rsid w:val="0020332E"/>
    <w:rsid w:val="00203F96"/>
    <w:rsid w:val="00204EB9"/>
    <w:rsid w:val="002056EB"/>
    <w:rsid w:val="002069B2"/>
    <w:rsid w:val="00207FA3"/>
    <w:rsid w:val="00210D52"/>
    <w:rsid w:val="00214DA8"/>
    <w:rsid w:val="00215423"/>
    <w:rsid w:val="002158FA"/>
    <w:rsid w:val="00220600"/>
    <w:rsid w:val="002224DB"/>
    <w:rsid w:val="00223FCB"/>
    <w:rsid w:val="002252C3"/>
    <w:rsid w:val="002253AB"/>
    <w:rsid w:val="0022544E"/>
    <w:rsid w:val="00225C54"/>
    <w:rsid w:val="00230765"/>
    <w:rsid w:val="002319E4"/>
    <w:rsid w:val="00232D85"/>
    <w:rsid w:val="00235632"/>
    <w:rsid w:val="00235872"/>
    <w:rsid w:val="002377EC"/>
    <w:rsid w:val="00241559"/>
    <w:rsid w:val="002431B1"/>
    <w:rsid w:val="002435B3"/>
    <w:rsid w:val="002458EB"/>
    <w:rsid w:val="00246E44"/>
    <w:rsid w:val="002500C8"/>
    <w:rsid w:val="002540F4"/>
    <w:rsid w:val="00256492"/>
    <w:rsid w:val="00257543"/>
    <w:rsid w:val="0025797A"/>
    <w:rsid w:val="002617E7"/>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6227"/>
    <w:rsid w:val="00296734"/>
    <w:rsid w:val="00296CFF"/>
    <w:rsid w:val="00296F44"/>
    <w:rsid w:val="002971AF"/>
    <w:rsid w:val="0029777D"/>
    <w:rsid w:val="002A055E"/>
    <w:rsid w:val="002A1D4E"/>
    <w:rsid w:val="002A2869"/>
    <w:rsid w:val="002A3352"/>
    <w:rsid w:val="002A66D2"/>
    <w:rsid w:val="002B241D"/>
    <w:rsid w:val="002B24D6"/>
    <w:rsid w:val="002B2DB8"/>
    <w:rsid w:val="002B750B"/>
    <w:rsid w:val="002C41E6"/>
    <w:rsid w:val="002C7C99"/>
    <w:rsid w:val="002D071A"/>
    <w:rsid w:val="002D0A6F"/>
    <w:rsid w:val="002D34B2"/>
    <w:rsid w:val="002D71DE"/>
    <w:rsid w:val="002D7637"/>
    <w:rsid w:val="002E17F2"/>
    <w:rsid w:val="002E7CAE"/>
    <w:rsid w:val="002F2674"/>
    <w:rsid w:val="002F2771"/>
    <w:rsid w:val="002F37A9"/>
    <w:rsid w:val="002F44AC"/>
    <w:rsid w:val="002F5789"/>
    <w:rsid w:val="002F6C2F"/>
    <w:rsid w:val="00301CE6"/>
    <w:rsid w:val="0030256B"/>
    <w:rsid w:val="0030501F"/>
    <w:rsid w:val="00307220"/>
    <w:rsid w:val="00307BA1"/>
    <w:rsid w:val="00310268"/>
    <w:rsid w:val="00311702"/>
    <w:rsid w:val="00311E82"/>
    <w:rsid w:val="00311EC9"/>
    <w:rsid w:val="00313FD6"/>
    <w:rsid w:val="003143BD"/>
    <w:rsid w:val="00314C6F"/>
    <w:rsid w:val="00317A53"/>
    <w:rsid w:val="003203ED"/>
    <w:rsid w:val="00322C9F"/>
    <w:rsid w:val="00324D23"/>
    <w:rsid w:val="00331751"/>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7CE1"/>
    <w:rsid w:val="00385BF0"/>
    <w:rsid w:val="003910E9"/>
    <w:rsid w:val="003939FF"/>
    <w:rsid w:val="003944CB"/>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55E4"/>
    <w:rsid w:val="003E5EB9"/>
    <w:rsid w:val="003E74E3"/>
    <w:rsid w:val="003F05C7"/>
    <w:rsid w:val="003F2CD4"/>
    <w:rsid w:val="003F2F6E"/>
    <w:rsid w:val="003F5588"/>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50D"/>
    <w:rsid w:val="0043487D"/>
    <w:rsid w:val="00437447"/>
    <w:rsid w:val="00437693"/>
    <w:rsid w:val="00440166"/>
    <w:rsid w:val="00441A92"/>
    <w:rsid w:val="00442352"/>
    <w:rsid w:val="00443E0E"/>
    <w:rsid w:val="00444F56"/>
    <w:rsid w:val="00446119"/>
    <w:rsid w:val="00446488"/>
    <w:rsid w:val="00450DFA"/>
    <w:rsid w:val="004517AA"/>
    <w:rsid w:val="00452CAC"/>
    <w:rsid w:val="00454409"/>
    <w:rsid w:val="00457565"/>
    <w:rsid w:val="00457B71"/>
    <w:rsid w:val="0046259C"/>
    <w:rsid w:val="004669E2"/>
    <w:rsid w:val="004679C1"/>
    <w:rsid w:val="00470C31"/>
    <w:rsid w:val="0047201B"/>
    <w:rsid w:val="004734D0"/>
    <w:rsid w:val="00473510"/>
    <w:rsid w:val="004741F8"/>
    <w:rsid w:val="0047435A"/>
    <w:rsid w:val="0047556B"/>
    <w:rsid w:val="00477768"/>
    <w:rsid w:val="004822CE"/>
    <w:rsid w:val="00484A8D"/>
    <w:rsid w:val="00485A43"/>
    <w:rsid w:val="00486065"/>
    <w:rsid w:val="004873D9"/>
    <w:rsid w:val="00490D0B"/>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38AF"/>
    <w:rsid w:val="005153A7"/>
    <w:rsid w:val="0052099E"/>
    <w:rsid w:val="005219CF"/>
    <w:rsid w:val="00521A8E"/>
    <w:rsid w:val="00522062"/>
    <w:rsid w:val="005222E4"/>
    <w:rsid w:val="0052660D"/>
    <w:rsid w:val="005336BB"/>
    <w:rsid w:val="00533DBC"/>
    <w:rsid w:val="00533EA8"/>
    <w:rsid w:val="00534B59"/>
    <w:rsid w:val="00536759"/>
    <w:rsid w:val="00537C62"/>
    <w:rsid w:val="005455E8"/>
    <w:rsid w:val="00546970"/>
    <w:rsid w:val="00554E19"/>
    <w:rsid w:val="00556337"/>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591A"/>
    <w:rsid w:val="005B6E26"/>
    <w:rsid w:val="005B6F83"/>
    <w:rsid w:val="005C3462"/>
    <w:rsid w:val="005C5782"/>
    <w:rsid w:val="005C67B7"/>
    <w:rsid w:val="005C74FB"/>
    <w:rsid w:val="005D14F1"/>
    <w:rsid w:val="005D1602"/>
    <w:rsid w:val="005D5136"/>
    <w:rsid w:val="005D77AF"/>
    <w:rsid w:val="005E03C7"/>
    <w:rsid w:val="005E2399"/>
    <w:rsid w:val="005E385F"/>
    <w:rsid w:val="005E5B81"/>
    <w:rsid w:val="005E6079"/>
    <w:rsid w:val="005E6277"/>
    <w:rsid w:val="005E7774"/>
    <w:rsid w:val="005F2CB1"/>
    <w:rsid w:val="005F3025"/>
    <w:rsid w:val="005F517C"/>
    <w:rsid w:val="005F618C"/>
    <w:rsid w:val="005F63A0"/>
    <w:rsid w:val="005F6F11"/>
    <w:rsid w:val="005F70BD"/>
    <w:rsid w:val="0060283C"/>
    <w:rsid w:val="00604596"/>
    <w:rsid w:val="00604F14"/>
    <w:rsid w:val="00605706"/>
    <w:rsid w:val="006069DF"/>
    <w:rsid w:val="006072B5"/>
    <w:rsid w:val="00611327"/>
    <w:rsid w:val="00611753"/>
    <w:rsid w:val="00611B83"/>
    <w:rsid w:val="00613257"/>
    <w:rsid w:val="00617022"/>
    <w:rsid w:val="00620A71"/>
    <w:rsid w:val="00620D80"/>
    <w:rsid w:val="006234A6"/>
    <w:rsid w:val="006243CE"/>
    <w:rsid w:val="00630001"/>
    <w:rsid w:val="00631092"/>
    <w:rsid w:val="006311B3"/>
    <w:rsid w:val="00631CA0"/>
    <w:rsid w:val="0063284C"/>
    <w:rsid w:val="006328C1"/>
    <w:rsid w:val="00636398"/>
    <w:rsid w:val="006367A0"/>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65BC"/>
    <w:rsid w:val="006E673D"/>
    <w:rsid w:val="006E733E"/>
    <w:rsid w:val="006E7D3B"/>
    <w:rsid w:val="006E7FDC"/>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2FD6"/>
    <w:rsid w:val="0073394F"/>
    <w:rsid w:val="007348B1"/>
    <w:rsid w:val="00734A5E"/>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4BD1"/>
    <w:rsid w:val="00795C92"/>
    <w:rsid w:val="00796231"/>
    <w:rsid w:val="007977AB"/>
    <w:rsid w:val="007A1CB3"/>
    <w:rsid w:val="007A2904"/>
    <w:rsid w:val="007A306F"/>
    <w:rsid w:val="007A43A6"/>
    <w:rsid w:val="007A58A6"/>
    <w:rsid w:val="007B3D2D"/>
    <w:rsid w:val="007B50AE"/>
    <w:rsid w:val="007B51DF"/>
    <w:rsid w:val="007B74EF"/>
    <w:rsid w:val="007C03A8"/>
    <w:rsid w:val="007C05DD"/>
    <w:rsid w:val="007C090F"/>
    <w:rsid w:val="007C3D18"/>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17C14"/>
    <w:rsid w:val="00822040"/>
    <w:rsid w:val="008231E6"/>
    <w:rsid w:val="008235DB"/>
    <w:rsid w:val="00824AB4"/>
    <w:rsid w:val="00825C42"/>
    <w:rsid w:val="00825D25"/>
    <w:rsid w:val="00825E28"/>
    <w:rsid w:val="00827140"/>
    <w:rsid w:val="00827D6F"/>
    <w:rsid w:val="00827E7A"/>
    <w:rsid w:val="00834BC9"/>
    <w:rsid w:val="00836426"/>
    <w:rsid w:val="00836E13"/>
    <w:rsid w:val="008376AC"/>
    <w:rsid w:val="008444E8"/>
    <w:rsid w:val="00844E80"/>
    <w:rsid w:val="00845BBE"/>
    <w:rsid w:val="00846BE3"/>
    <w:rsid w:val="00846FE7"/>
    <w:rsid w:val="00852F1B"/>
    <w:rsid w:val="00853538"/>
    <w:rsid w:val="00853AEF"/>
    <w:rsid w:val="00854F97"/>
    <w:rsid w:val="00856911"/>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1EAB"/>
    <w:rsid w:val="008F33DC"/>
    <w:rsid w:val="008F477F"/>
    <w:rsid w:val="008F4DA9"/>
    <w:rsid w:val="008F5CC1"/>
    <w:rsid w:val="00901262"/>
    <w:rsid w:val="009016FF"/>
    <w:rsid w:val="00902350"/>
    <w:rsid w:val="0090336B"/>
    <w:rsid w:val="009053AA"/>
    <w:rsid w:val="00906939"/>
    <w:rsid w:val="00910970"/>
    <w:rsid w:val="00910B7D"/>
    <w:rsid w:val="00911DFB"/>
    <w:rsid w:val="009139D9"/>
    <w:rsid w:val="00914AD8"/>
    <w:rsid w:val="00914DB8"/>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285A"/>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603D"/>
    <w:rsid w:val="00976137"/>
    <w:rsid w:val="00976949"/>
    <w:rsid w:val="0097748F"/>
    <w:rsid w:val="00980477"/>
    <w:rsid w:val="009810F3"/>
    <w:rsid w:val="0098320A"/>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4EA5"/>
    <w:rsid w:val="009B564E"/>
    <w:rsid w:val="009B7D0C"/>
    <w:rsid w:val="009B7E87"/>
    <w:rsid w:val="009C279B"/>
    <w:rsid w:val="009C403E"/>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48A8"/>
    <w:rsid w:val="00A04F49"/>
    <w:rsid w:val="00A06A38"/>
    <w:rsid w:val="00A07C54"/>
    <w:rsid w:val="00A1117D"/>
    <w:rsid w:val="00A1143E"/>
    <w:rsid w:val="00A13E54"/>
    <w:rsid w:val="00A15566"/>
    <w:rsid w:val="00A17F63"/>
    <w:rsid w:val="00A2052C"/>
    <w:rsid w:val="00A2193B"/>
    <w:rsid w:val="00A2351A"/>
    <w:rsid w:val="00A250E4"/>
    <w:rsid w:val="00A25E7D"/>
    <w:rsid w:val="00A264A9"/>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9D0"/>
    <w:rsid w:val="00A761D4"/>
    <w:rsid w:val="00A77EC4"/>
    <w:rsid w:val="00A814F0"/>
    <w:rsid w:val="00A82EB9"/>
    <w:rsid w:val="00A8799A"/>
    <w:rsid w:val="00A9241C"/>
    <w:rsid w:val="00A92879"/>
    <w:rsid w:val="00A9442A"/>
    <w:rsid w:val="00A9540C"/>
    <w:rsid w:val="00A97FF6"/>
    <w:rsid w:val="00AA016F"/>
    <w:rsid w:val="00AA1B70"/>
    <w:rsid w:val="00AA1ED6"/>
    <w:rsid w:val="00AA51D6"/>
    <w:rsid w:val="00AB0BC8"/>
    <w:rsid w:val="00AB0BEE"/>
    <w:rsid w:val="00AB11CA"/>
    <w:rsid w:val="00AB14D9"/>
    <w:rsid w:val="00AB2797"/>
    <w:rsid w:val="00AB2BC9"/>
    <w:rsid w:val="00AB4AB8"/>
    <w:rsid w:val="00AB655E"/>
    <w:rsid w:val="00AC007F"/>
    <w:rsid w:val="00AC1772"/>
    <w:rsid w:val="00AC2ECD"/>
    <w:rsid w:val="00AC2F6B"/>
    <w:rsid w:val="00AC3119"/>
    <w:rsid w:val="00AC37BF"/>
    <w:rsid w:val="00AC49FB"/>
    <w:rsid w:val="00AC599C"/>
    <w:rsid w:val="00AC5A10"/>
    <w:rsid w:val="00AD0AA3"/>
    <w:rsid w:val="00AD1063"/>
    <w:rsid w:val="00AD3A0B"/>
    <w:rsid w:val="00AD3F94"/>
    <w:rsid w:val="00AD4A5A"/>
    <w:rsid w:val="00AE0074"/>
    <w:rsid w:val="00AE0C36"/>
    <w:rsid w:val="00AE27AC"/>
    <w:rsid w:val="00AE2A30"/>
    <w:rsid w:val="00AE2D72"/>
    <w:rsid w:val="00AE3743"/>
    <w:rsid w:val="00AE40E0"/>
    <w:rsid w:val="00AE4DBA"/>
    <w:rsid w:val="00AE4F07"/>
    <w:rsid w:val="00AF1C5D"/>
    <w:rsid w:val="00AF42D7"/>
    <w:rsid w:val="00AF6AD0"/>
    <w:rsid w:val="00AF7D60"/>
    <w:rsid w:val="00B006FE"/>
    <w:rsid w:val="00B007CB"/>
    <w:rsid w:val="00B017A2"/>
    <w:rsid w:val="00B02AA9"/>
    <w:rsid w:val="00B02FA3"/>
    <w:rsid w:val="00B05084"/>
    <w:rsid w:val="00B06B4A"/>
    <w:rsid w:val="00B11155"/>
    <w:rsid w:val="00B137FA"/>
    <w:rsid w:val="00B157F9"/>
    <w:rsid w:val="00B20256"/>
    <w:rsid w:val="00B20D09"/>
    <w:rsid w:val="00B2763F"/>
    <w:rsid w:val="00B27AAC"/>
    <w:rsid w:val="00B30929"/>
    <w:rsid w:val="00B33ACB"/>
    <w:rsid w:val="00B34996"/>
    <w:rsid w:val="00B3729D"/>
    <w:rsid w:val="00B372AA"/>
    <w:rsid w:val="00B37B37"/>
    <w:rsid w:val="00B40445"/>
    <w:rsid w:val="00B41888"/>
    <w:rsid w:val="00B41A0E"/>
    <w:rsid w:val="00B430D8"/>
    <w:rsid w:val="00B445D5"/>
    <w:rsid w:val="00B45A52"/>
    <w:rsid w:val="00B46175"/>
    <w:rsid w:val="00B4671C"/>
    <w:rsid w:val="00B47B26"/>
    <w:rsid w:val="00B50C00"/>
    <w:rsid w:val="00B55B9D"/>
    <w:rsid w:val="00B60FC8"/>
    <w:rsid w:val="00B61365"/>
    <w:rsid w:val="00B6188F"/>
    <w:rsid w:val="00B640CF"/>
    <w:rsid w:val="00B64816"/>
    <w:rsid w:val="00B65A95"/>
    <w:rsid w:val="00B664C7"/>
    <w:rsid w:val="00B703AC"/>
    <w:rsid w:val="00B7092C"/>
    <w:rsid w:val="00B71F0A"/>
    <w:rsid w:val="00B739F6"/>
    <w:rsid w:val="00B74664"/>
    <w:rsid w:val="00B81A6C"/>
    <w:rsid w:val="00B82BD9"/>
    <w:rsid w:val="00B85DE5"/>
    <w:rsid w:val="00B87331"/>
    <w:rsid w:val="00B903AE"/>
    <w:rsid w:val="00B90F73"/>
    <w:rsid w:val="00B915E1"/>
    <w:rsid w:val="00B9208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732"/>
    <w:rsid w:val="00BC4D2E"/>
    <w:rsid w:val="00BD0EA9"/>
    <w:rsid w:val="00BD48AC"/>
    <w:rsid w:val="00BD5F1A"/>
    <w:rsid w:val="00BE1234"/>
    <w:rsid w:val="00BE2020"/>
    <w:rsid w:val="00BE2FA6"/>
    <w:rsid w:val="00BE333F"/>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2107"/>
    <w:rsid w:val="00C14D4B"/>
    <w:rsid w:val="00C154BB"/>
    <w:rsid w:val="00C15705"/>
    <w:rsid w:val="00C22A9F"/>
    <w:rsid w:val="00C24345"/>
    <w:rsid w:val="00C277EB"/>
    <w:rsid w:val="00C279B5"/>
    <w:rsid w:val="00C27C45"/>
    <w:rsid w:val="00C35AF1"/>
    <w:rsid w:val="00C3719D"/>
    <w:rsid w:val="00C40F27"/>
    <w:rsid w:val="00C45322"/>
    <w:rsid w:val="00C52FDA"/>
    <w:rsid w:val="00C54995"/>
    <w:rsid w:val="00C54D41"/>
    <w:rsid w:val="00C56C85"/>
    <w:rsid w:val="00C60783"/>
    <w:rsid w:val="00C620BC"/>
    <w:rsid w:val="00C622D9"/>
    <w:rsid w:val="00C62E3A"/>
    <w:rsid w:val="00C64672"/>
    <w:rsid w:val="00C6578E"/>
    <w:rsid w:val="00C662AA"/>
    <w:rsid w:val="00C6640F"/>
    <w:rsid w:val="00C70697"/>
    <w:rsid w:val="00C70CCE"/>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4527"/>
    <w:rsid w:val="00CC7B45"/>
    <w:rsid w:val="00CD1188"/>
    <w:rsid w:val="00CD12CF"/>
    <w:rsid w:val="00CD2ED1"/>
    <w:rsid w:val="00CD337B"/>
    <w:rsid w:val="00CD39A2"/>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1433"/>
    <w:rsid w:val="00D0349B"/>
    <w:rsid w:val="00D04E9A"/>
    <w:rsid w:val="00D05054"/>
    <w:rsid w:val="00D0687A"/>
    <w:rsid w:val="00D076C2"/>
    <w:rsid w:val="00D07867"/>
    <w:rsid w:val="00D10249"/>
    <w:rsid w:val="00D115C3"/>
    <w:rsid w:val="00D11897"/>
    <w:rsid w:val="00D13135"/>
    <w:rsid w:val="00D13E4E"/>
    <w:rsid w:val="00D164F1"/>
    <w:rsid w:val="00D239A7"/>
    <w:rsid w:val="00D23F47"/>
    <w:rsid w:val="00D26AE7"/>
    <w:rsid w:val="00D323F0"/>
    <w:rsid w:val="00D36E71"/>
    <w:rsid w:val="00D37D87"/>
    <w:rsid w:val="00D37DA6"/>
    <w:rsid w:val="00D40B33"/>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AF5"/>
    <w:rsid w:val="00D61DDB"/>
    <w:rsid w:val="00D647CC"/>
    <w:rsid w:val="00D652B5"/>
    <w:rsid w:val="00D66155"/>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3F68"/>
    <w:rsid w:val="00DC53EF"/>
    <w:rsid w:val="00DD59A9"/>
    <w:rsid w:val="00DE5608"/>
    <w:rsid w:val="00DE58D0"/>
    <w:rsid w:val="00DE613D"/>
    <w:rsid w:val="00DE654F"/>
    <w:rsid w:val="00DF0B6E"/>
    <w:rsid w:val="00DF15E0"/>
    <w:rsid w:val="00DF2AAA"/>
    <w:rsid w:val="00DF37A0"/>
    <w:rsid w:val="00DF3D41"/>
    <w:rsid w:val="00DF6874"/>
    <w:rsid w:val="00DF7C58"/>
    <w:rsid w:val="00E0494D"/>
    <w:rsid w:val="00E04B85"/>
    <w:rsid w:val="00E076D6"/>
    <w:rsid w:val="00E110E7"/>
    <w:rsid w:val="00E11B20"/>
    <w:rsid w:val="00E14D40"/>
    <w:rsid w:val="00E1605C"/>
    <w:rsid w:val="00E17FA2"/>
    <w:rsid w:val="00E21C92"/>
    <w:rsid w:val="00E22330"/>
    <w:rsid w:val="00E22969"/>
    <w:rsid w:val="00E238EA"/>
    <w:rsid w:val="00E23BDC"/>
    <w:rsid w:val="00E30B5A"/>
    <w:rsid w:val="00E31113"/>
    <w:rsid w:val="00E3123D"/>
    <w:rsid w:val="00E31461"/>
    <w:rsid w:val="00E31D43"/>
    <w:rsid w:val="00E32608"/>
    <w:rsid w:val="00E34188"/>
    <w:rsid w:val="00E34B6E"/>
    <w:rsid w:val="00E34CEA"/>
    <w:rsid w:val="00E35559"/>
    <w:rsid w:val="00E35D28"/>
    <w:rsid w:val="00E3723A"/>
    <w:rsid w:val="00E37860"/>
    <w:rsid w:val="00E43421"/>
    <w:rsid w:val="00E446F1"/>
    <w:rsid w:val="00E46886"/>
    <w:rsid w:val="00E47AEF"/>
    <w:rsid w:val="00E50307"/>
    <w:rsid w:val="00E53B75"/>
    <w:rsid w:val="00E54E3B"/>
    <w:rsid w:val="00E57565"/>
    <w:rsid w:val="00E60379"/>
    <w:rsid w:val="00E63838"/>
    <w:rsid w:val="00E64434"/>
    <w:rsid w:val="00E64E9E"/>
    <w:rsid w:val="00E67C51"/>
    <w:rsid w:val="00E72E83"/>
    <w:rsid w:val="00E72EFC"/>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7881"/>
    <w:rsid w:val="00EA7A41"/>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75A3"/>
    <w:rsid w:val="00ED7BD8"/>
    <w:rsid w:val="00EE0845"/>
    <w:rsid w:val="00EE0A4E"/>
    <w:rsid w:val="00EE43E6"/>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30828"/>
    <w:rsid w:val="00F313D6"/>
    <w:rsid w:val="00F35926"/>
    <w:rsid w:val="00F36266"/>
    <w:rsid w:val="00F402BA"/>
    <w:rsid w:val="00F40F0C"/>
    <w:rsid w:val="00F46A51"/>
    <w:rsid w:val="00F4766C"/>
    <w:rsid w:val="00F50350"/>
    <w:rsid w:val="00F507D1"/>
    <w:rsid w:val="00F519CE"/>
    <w:rsid w:val="00F51ADA"/>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6985"/>
    <w:rsid w:val="00F97838"/>
    <w:rsid w:val="00FA2BB3"/>
    <w:rsid w:val="00FB262F"/>
    <w:rsid w:val="00FB4C80"/>
    <w:rsid w:val="00FB6710"/>
    <w:rsid w:val="00FB6A6A"/>
    <w:rsid w:val="00FC16B9"/>
    <w:rsid w:val="00FC2F5F"/>
    <w:rsid w:val="00FC4075"/>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semiHidden="1"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lang/>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lang/>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lang/>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lang/>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rsid w:val="00E21C92"/>
    <w:pPr>
      <w:keepNext/>
      <w:keepLines/>
      <w:spacing w:before="60" w:after="180"/>
      <w:jc w:val="center"/>
    </w:pPr>
    <w:rPr>
      <w:b/>
      <w:lang w:eastAsia="en-US"/>
    </w:rPr>
  </w:style>
  <w:style w:type="paragraph" w:customStyle="1" w:styleId="TF">
    <w:name w:val="TF"/>
    <w:basedOn w:val="TH"/>
    <w:link w:val="TFChar"/>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lang/>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UnresolvedMention">
    <w:name w:val="Unresolved Mention"/>
    <w:uiPriority w:val="99"/>
    <w:unhideWhenUsed/>
    <w:rsid w:val="00E21C92"/>
    <w:rPr>
      <w:color w:val="808080"/>
      <w:shd w:val="clear" w:color="auto" w:fill="E6E6E6"/>
    </w:rPr>
  </w:style>
  <w:style w:type="character" w:customStyle="1" w:styleId="13">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rsid w:val="00E21C92"/>
    <w:rPr>
      <w:rFonts w:ascii="Arial" w:eastAsia="Times New Roman" w:hAnsi="Arial"/>
      <w:b/>
      <w:lang w:eastAsia="en-US"/>
    </w:rPr>
  </w:style>
  <w:style w:type="character" w:customStyle="1" w:styleId="B1Char1">
    <w:name w:val="B1 Char1"/>
    <w:link w:val="B1"/>
    <w:rsid w:val="00E21C92"/>
    <w:rPr>
      <w:rFonts w:ascii="Arial" w:eastAsia="Times New Roman" w:hAnsi="Arial"/>
      <w:lang w:eastAsia="en-US"/>
    </w:rPr>
  </w:style>
  <w:style w:type="character" w:customStyle="1" w:styleId="TFChar">
    <w:name w:val="TF Char"/>
    <w:link w:val="TF"/>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link w:val="25"/>
    <w:uiPriority w:val="34"/>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16</TotalTime>
  <Pages>4</Pages>
  <Words>1548</Words>
  <Characters>8824</Characters>
  <Application>Microsoft Office Word</Application>
  <DocSecurity>0</DocSecurity>
  <Lines>73</Lines>
  <Paragraphs>20</Paragraphs>
  <ScaleCrop>false</ScaleCrop>
  <Company>Ericsson</Company>
  <LinksUpToDate>false</LinksUpToDate>
  <CharactersWithSpaces>10352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22</cp:revision>
  <cp:lastPrinted>2008-01-31T16:09:00Z</cp:lastPrinted>
  <dcterms:created xsi:type="dcterms:W3CDTF">2019-02-14T10:08:00Z</dcterms:created>
  <dcterms:modified xsi:type="dcterms:W3CDTF">2019-03-29T03:57:00Z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